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41AB" w14:textId="77777777" w:rsidR="006704C2" w:rsidRDefault="006704C2">
      <w:pPr>
        <w:rPr>
          <w:rFonts w:ascii="黑体" w:eastAsia="黑体" w:hAnsi="黑体" w:hint="eastAsia"/>
          <w:sz w:val="32"/>
          <w:szCs w:val="32"/>
        </w:rPr>
      </w:pPr>
    </w:p>
    <w:p w14:paraId="50F9FE88" w14:textId="77777777" w:rsidR="006704C2" w:rsidRDefault="006704C2">
      <w:pPr>
        <w:jc w:val="center"/>
        <w:rPr>
          <w:rFonts w:ascii="方正小标宋_GBK" w:eastAsia="方正小标宋_GBK" w:hAnsi="宋体" w:hint="eastAsia"/>
          <w:sz w:val="44"/>
          <w:szCs w:val="44"/>
        </w:rPr>
      </w:pPr>
    </w:p>
    <w:p w14:paraId="21A69734"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木垒哈萨克自治县草原工作站</w:t>
      </w:r>
    </w:p>
    <w:p w14:paraId="0F0359AB"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0E93BC4E" w14:textId="77777777" w:rsidR="006704C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54ABC53D" w14:textId="77777777" w:rsidR="006704C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CBAAB3F" w14:textId="77777777" w:rsidR="006704C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04873EC" w14:textId="77777777" w:rsidR="006704C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7693C4A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DEC230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7094646"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9D9A6C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DDFCE5F"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DFD078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F177B92"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2EC7798"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4B4B6B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3D37D8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83811B"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6FCB337" w14:textId="77777777" w:rsidR="006704C2"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74069E"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492EB9BC"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20982F13"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952B436" w14:textId="77777777" w:rsidR="006704C2"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44D839F5"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6344AA4"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F2038DE"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2325478" w14:textId="77777777" w:rsidR="006704C2"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FDF65C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785113A7"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96BF7FC"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1E156460"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5B88AF2"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03B7381D"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26F06DFA" w14:textId="77777777" w:rsidR="006704C2"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0B7E78F"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A3B4DB0" w14:textId="77777777" w:rsidR="006704C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02032C7" w14:textId="77777777" w:rsidR="006704C2" w:rsidRDefault="00000000">
      <w:r>
        <w:rPr>
          <w:rFonts w:ascii="仿宋_GB2312" w:eastAsia="仿宋_GB2312" w:hAnsi="仿宋_GB2312" w:cs="仿宋_GB2312" w:hint="eastAsia"/>
          <w:sz w:val="32"/>
          <w:szCs w:val="32"/>
        </w:rPr>
        <w:fldChar w:fldCharType="end"/>
      </w:r>
    </w:p>
    <w:p w14:paraId="5E48CDF7" w14:textId="77777777" w:rsidR="006704C2" w:rsidRDefault="00000000">
      <w:pPr>
        <w:rPr>
          <w:rFonts w:ascii="仿宋_GB2312" w:eastAsia="仿宋_GB2312"/>
          <w:sz w:val="32"/>
          <w:szCs w:val="32"/>
        </w:rPr>
      </w:pPr>
      <w:r>
        <w:rPr>
          <w:rFonts w:ascii="仿宋_GB2312" w:eastAsia="仿宋_GB2312" w:hint="eastAsia"/>
          <w:sz w:val="32"/>
          <w:szCs w:val="32"/>
        </w:rPr>
        <w:br w:type="page"/>
      </w:r>
    </w:p>
    <w:p w14:paraId="2A12561F" w14:textId="77777777" w:rsidR="006704C2"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1C7EB17D" w14:textId="77777777" w:rsidR="006704C2"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7329A34" w14:textId="7C718A29" w:rsidR="00C96728" w:rsidRDefault="00C96728">
      <w:pPr>
        <w:ind w:firstLineChars="200" w:firstLine="640"/>
        <w:jc w:val="left"/>
        <w:rPr>
          <w:rFonts w:ascii="仿宋_GB2312" w:eastAsia="仿宋_GB2312" w:hAnsi="宋体"/>
          <w:bCs/>
          <w:sz w:val="32"/>
          <w:szCs w:val="32"/>
        </w:rPr>
      </w:pPr>
      <w:r>
        <w:rPr>
          <w:rFonts w:ascii="仿宋_GB2312" w:eastAsia="仿宋_GB2312" w:hint="eastAsia"/>
          <w:sz w:val="32"/>
          <w:szCs w:val="32"/>
        </w:rPr>
        <w:t>木垒哈萨克自治县草原工作站</w:t>
      </w:r>
      <w:r w:rsidR="00000000">
        <w:rPr>
          <w:rFonts w:ascii="仿宋_GB2312" w:eastAsia="仿宋_GB2312" w:hAnsi="宋体" w:hint="eastAsia"/>
          <w:bCs/>
          <w:sz w:val="32"/>
          <w:szCs w:val="32"/>
        </w:rPr>
        <w:t>的主要职能</w:t>
      </w:r>
      <w:r>
        <w:rPr>
          <w:rFonts w:ascii="仿宋_GB2312" w:eastAsia="仿宋_GB2312" w:hAnsi="宋体" w:hint="eastAsia"/>
          <w:bCs/>
          <w:sz w:val="32"/>
          <w:szCs w:val="32"/>
        </w:rPr>
        <w:t>：</w:t>
      </w:r>
    </w:p>
    <w:p w14:paraId="436BD42A" w14:textId="2ACE39E9" w:rsidR="006704C2" w:rsidRDefault="00000000">
      <w:pPr>
        <w:ind w:firstLineChars="200" w:firstLine="640"/>
        <w:jc w:val="left"/>
        <w:rPr>
          <w:rFonts w:ascii="仿宋_GB2312" w:eastAsia="仿宋_GB2312"/>
          <w:sz w:val="32"/>
          <w:szCs w:val="32"/>
        </w:rPr>
      </w:pPr>
      <w:r>
        <w:rPr>
          <w:rFonts w:ascii="仿宋_GB2312" w:eastAsia="仿宋_GB2312" w:hAnsi="宋体" w:hint="eastAsia"/>
          <w:bCs/>
          <w:sz w:val="32"/>
          <w:szCs w:val="32"/>
        </w:rPr>
        <w:t>负责全县草原保护、建设。负责饲草料种植区域布局，计划安排，承担新品的引进，培育和推广，负责饲草料种植，收获，贮藏，加工等技术的研究，示范和推广应用工作。负责草原资源调查、规划和草地生产力动态监测。负责国家、自治区和自治州有关草原建设、改良、利用、开展示范等项目的执行和技术指导。负责人工饲草料地、改良草地、牧草种子基地、牧民定居、机械化专场等项目的研究、规划、设计和施工，负责退牧还草围栏项目的规划、建设、施工和监督检查、验收。负责草原生物灾害的预测预报和防治方案的制定、任务实施防治技术的规范、检查和验收。</w:t>
      </w:r>
    </w:p>
    <w:p w14:paraId="1AB71B3D" w14:textId="77777777" w:rsidR="006704C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D9CADAD" w14:textId="77777777" w:rsidR="006704C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木垒哈萨克自治县草原工作站2023年度，实有人数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7EBFC0BA" w14:textId="77777777" w:rsidR="006704C2" w:rsidRDefault="00000000">
      <w:pPr>
        <w:ind w:firstLineChars="200" w:firstLine="640"/>
        <w:rPr>
          <w:rFonts w:ascii="仿宋_GB2312" w:eastAsia="仿宋_GB2312"/>
          <w:sz w:val="32"/>
          <w:szCs w:val="32"/>
        </w:rPr>
        <w:sectPr w:rsidR="006704C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办公室、业务科。</w:t>
      </w:r>
    </w:p>
    <w:p w14:paraId="1D519B94" w14:textId="77777777" w:rsidR="006704C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ECA47EB" w14:textId="77777777" w:rsidR="006704C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135E355"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2023年度收入总计927.27万元，其中：本年收入合计927.27万元，使用非财政拨款结余0.00万元，年初结转和结余0.00万元。</w:t>
      </w:r>
    </w:p>
    <w:p w14:paraId="5B5EE900"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2023年度支出总计927.27万元，其中：本年支出合计927.27万元，结余分配0.00万元，年末结转和结余0.00万元。</w:t>
      </w:r>
    </w:p>
    <w:p w14:paraId="631D9CE2"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w:t>
      </w:r>
    </w:p>
    <w:p w14:paraId="02187BEC" w14:textId="77777777" w:rsidR="006704C2"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0056BCD8"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本年收入927.27万元，其中：财政拨款收入</w:t>
      </w:r>
      <w:r>
        <w:rPr>
          <w:rFonts w:ascii="仿宋_GB2312" w:eastAsia="仿宋_GB2312" w:hint="eastAsia"/>
          <w:sz w:val="32"/>
          <w:szCs w:val="32"/>
          <w:lang w:val="zh-CN"/>
        </w:rPr>
        <w:t>927.27</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1A974F1D" w14:textId="77777777" w:rsidR="006704C2"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9C2CF31"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本年支出927.27万元，其中：基本支出245.81万元，占26.51%；项目支出681.46万元，占73.49%；上缴上级支出0.00万元，占0.00%；经营支出0.00万元，占0.00%；对附属单位补助支出0.00万元，占0.00%。</w:t>
      </w:r>
    </w:p>
    <w:p w14:paraId="01935535" w14:textId="77777777" w:rsidR="006704C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0C3893E5"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927.27</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927.27</w:t>
      </w:r>
      <w:r>
        <w:rPr>
          <w:rFonts w:ascii="仿宋_GB2312" w:eastAsia="仿宋_GB2312" w:hint="eastAsia"/>
          <w:sz w:val="32"/>
          <w:szCs w:val="32"/>
        </w:rPr>
        <w:t>万元。财政拨款支出总计</w:t>
      </w:r>
      <w:r>
        <w:rPr>
          <w:rFonts w:ascii="仿宋_GB2312" w:eastAsia="仿宋_GB2312" w:hint="eastAsia"/>
          <w:sz w:val="32"/>
          <w:szCs w:val="32"/>
          <w:lang w:val="zh-CN"/>
        </w:rPr>
        <w:t>927.27</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927.27</w:t>
      </w:r>
      <w:r>
        <w:rPr>
          <w:rFonts w:ascii="仿宋_GB2312" w:eastAsia="仿宋_GB2312" w:hint="eastAsia"/>
          <w:sz w:val="32"/>
          <w:szCs w:val="32"/>
        </w:rPr>
        <w:t>万元。</w:t>
      </w:r>
    </w:p>
    <w:p w14:paraId="718E702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增加658.00万元</w:t>
      </w:r>
      <w:r>
        <w:rPr>
          <w:rFonts w:ascii="仿宋_GB2312" w:eastAsia="仿宋_GB2312" w:hint="eastAsia"/>
          <w:sz w:val="32"/>
          <w:szCs w:val="32"/>
        </w:rPr>
        <w:t>，增长244.36%,主要原因是：本年林业和草原生态修复资金增加。与年初预算相比，年初预算数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927.27</w:t>
      </w:r>
      <w:r>
        <w:rPr>
          <w:rFonts w:ascii="仿宋_GB2312" w:eastAsia="仿宋_GB2312" w:hint="eastAsia"/>
          <w:sz w:val="32"/>
          <w:szCs w:val="32"/>
        </w:rPr>
        <w:t>万元，预决算差异率1030.95%，主要原因是：本年追加林业和草原生态修复项目资金。</w:t>
      </w:r>
    </w:p>
    <w:p w14:paraId="0071D48A" w14:textId="77777777" w:rsidR="006704C2"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29F362C3"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7920A842" w14:textId="77777777" w:rsidR="006704C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2023年度一般公共预算财政拨款支出844.39万元，占本年支出合计的</w:t>
      </w:r>
      <w:r>
        <w:rPr>
          <w:rFonts w:ascii="仿宋_GB2312" w:eastAsia="仿宋_GB2312" w:hint="eastAsia"/>
          <w:sz w:val="32"/>
          <w:szCs w:val="32"/>
          <w:lang w:val="zh-CN"/>
        </w:rPr>
        <w:t>91.06%</w:t>
      </w:r>
      <w:r>
        <w:rPr>
          <w:rFonts w:ascii="仿宋_GB2312" w:eastAsia="仿宋_GB2312" w:hint="eastAsia"/>
          <w:sz w:val="32"/>
          <w:szCs w:val="32"/>
        </w:rPr>
        <w:t>。与上年相比，</w:t>
      </w:r>
      <w:r>
        <w:rPr>
          <w:rFonts w:ascii="仿宋_GB2312" w:eastAsia="仿宋_GB2312" w:hint="eastAsia"/>
          <w:sz w:val="32"/>
          <w:szCs w:val="32"/>
          <w:lang w:val="zh-CN"/>
        </w:rPr>
        <w:t>增加575.12万元</w:t>
      </w:r>
      <w:r>
        <w:rPr>
          <w:rFonts w:ascii="仿宋_GB2312" w:eastAsia="仿宋_GB2312" w:hint="eastAsia"/>
          <w:sz w:val="32"/>
          <w:szCs w:val="32"/>
        </w:rPr>
        <w:t>，增长213.58%,主要原因是：本年林业和草原生态修复资金增加。与年初预算相比，年初预算数</w:t>
      </w:r>
      <w:r>
        <w:rPr>
          <w:rFonts w:ascii="仿宋_GB2312" w:eastAsia="仿宋_GB2312" w:hint="eastAsia"/>
          <w:sz w:val="32"/>
          <w:szCs w:val="32"/>
          <w:lang w:val="zh-CN"/>
        </w:rPr>
        <w:t>81.99</w:t>
      </w:r>
      <w:r>
        <w:rPr>
          <w:rFonts w:ascii="仿宋_GB2312" w:eastAsia="仿宋_GB2312" w:hint="eastAsia"/>
          <w:sz w:val="32"/>
          <w:szCs w:val="32"/>
        </w:rPr>
        <w:t>万元，决算数</w:t>
      </w:r>
      <w:r>
        <w:rPr>
          <w:rFonts w:ascii="仿宋_GB2312" w:eastAsia="仿宋_GB2312" w:hint="eastAsia"/>
          <w:sz w:val="32"/>
          <w:szCs w:val="32"/>
          <w:lang w:val="zh-CN"/>
        </w:rPr>
        <w:t>844.39</w:t>
      </w:r>
      <w:r>
        <w:rPr>
          <w:rFonts w:ascii="仿宋_GB2312" w:eastAsia="仿宋_GB2312" w:hint="eastAsia"/>
          <w:sz w:val="32"/>
          <w:szCs w:val="32"/>
        </w:rPr>
        <w:t>万元，预决算差异率</w:t>
      </w:r>
      <w:r>
        <w:rPr>
          <w:rFonts w:ascii="仿宋_GB2312" w:eastAsia="仿宋_GB2312" w:hint="eastAsia"/>
          <w:sz w:val="32"/>
          <w:szCs w:val="32"/>
          <w:lang w:val="zh-CN"/>
        </w:rPr>
        <w:t>929.87%</w:t>
      </w:r>
      <w:r>
        <w:rPr>
          <w:rFonts w:ascii="仿宋_GB2312" w:eastAsia="仿宋_GB2312" w:hint="eastAsia"/>
          <w:sz w:val="32"/>
          <w:szCs w:val="32"/>
        </w:rPr>
        <w:t>，主要原因是：本年追加林业和草原生态修复项目资金。</w:t>
      </w:r>
    </w:p>
    <w:p w14:paraId="74E3D403" w14:textId="77777777" w:rsidR="006704C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63496C3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.社会保障和就业支出（类）</w:t>
      </w:r>
      <w:r>
        <w:rPr>
          <w:rFonts w:ascii="仿宋_GB2312" w:eastAsia="仿宋_GB2312" w:hint="eastAsia"/>
          <w:sz w:val="32"/>
          <w:szCs w:val="32"/>
        </w:rPr>
        <w:t>10.94</w:t>
      </w:r>
      <w:r>
        <w:rPr>
          <w:rFonts w:ascii="仿宋_GB2312" w:eastAsia="仿宋_GB2312"/>
          <w:sz w:val="32"/>
          <w:szCs w:val="32"/>
        </w:rPr>
        <w:t>万元，占</w:t>
      </w:r>
      <w:r>
        <w:rPr>
          <w:rFonts w:ascii="仿宋_GB2312" w:eastAsia="仿宋_GB2312" w:hint="eastAsia"/>
          <w:sz w:val="32"/>
          <w:szCs w:val="32"/>
        </w:rPr>
        <w:t>1.30</w:t>
      </w:r>
      <w:r>
        <w:rPr>
          <w:rFonts w:ascii="仿宋_GB2312" w:eastAsia="仿宋_GB2312"/>
          <w:sz w:val="32"/>
          <w:szCs w:val="32"/>
        </w:rPr>
        <w:t>%；</w:t>
      </w:r>
    </w:p>
    <w:p w14:paraId="12C8DD2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.节能环保支出（类）</w:t>
      </w:r>
      <w:r>
        <w:rPr>
          <w:rFonts w:ascii="仿宋_GB2312" w:eastAsia="仿宋_GB2312" w:hint="eastAsia"/>
          <w:sz w:val="32"/>
          <w:szCs w:val="32"/>
        </w:rPr>
        <w:t>193.71</w:t>
      </w:r>
      <w:r>
        <w:rPr>
          <w:rFonts w:ascii="仿宋_GB2312" w:eastAsia="仿宋_GB2312"/>
          <w:sz w:val="32"/>
          <w:szCs w:val="32"/>
        </w:rPr>
        <w:t>万元，占</w:t>
      </w:r>
      <w:r>
        <w:rPr>
          <w:rFonts w:ascii="仿宋_GB2312" w:eastAsia="仿宋_GB2312" w:hint="eastAsia"/>
          <w:sz w:val="32"/>
          <w:szCs w:val="32"/>
        </w:rPr>
        <w:t>22.94</w:t>
      </w:r>
      <w:r>
        <w:rPr>
          <w:rFonts w:ascii="仿宋_GB2312" w:eastAsia="仿宋_GB2312"/>
          <w:sz w:val="32"/>
          <w:szCs w:val="32"/>
        </w:rPr>
        <w:t>%；</w:t>
      </w:r>
    </w:p>
    <w:p w14:paraId="3ED83DD0" w14:textId="7488E79D"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3</w:t>
      </w:r>
      <w:r w:rsidR="00000000">
        <w:rPr>
          <w:rFonts w:ascii="仿宋_GB2312" w:eastAsia="仿宋_GB2312"/>
          <w:sz w:val="32"/>
          <w:szCs w:val="32"/>
        </w:rPr>
        <w:t>.农林水支出（类）</w:t>
      </w:r>
      <w:r w:rsidR="00000000">
        <w:rPr>
          <w:rFonts w:ascii="仿宋_GB2312" w:eastAsia="仿宋_GB2312" w:hint="eastAsia"/>
          <w:sz w:val="32"/>
          <w:szCs w:val="32"/>
        </w:rPr>
        <w:t>634.23</w:t>
      </w:r>
      <w:r w:rsidR="00000000">
        <w:rPr>
          <w:rFonts w:ascii="仿宋_GB2312" w:eastAsia="仿宋_GB2312"/>
          <w:sz w:val="32"/>
          <w:szCs w:val="32"/>
        </w:rPr>
        <w:t>万元，占</w:t>
      </w:r>
      <w:r w:rsidR="00000000">
        <w:rPr>
          <w:rFonts w:ascii="仿宋_GB2312" w:eastAsia="仿宋_GB2312" w:hint="eastAsia"/>
          <w:sz w:val="32"/>
          <w:szCs w:val="32"/>
        </w:rPr>
        <w:t>75.11</w:t>
      </w:r>
      <w:r w:rsidR="00000000">
        <w:rPr>
          <w:rFonts w:ascii="仿宋_GB2312" w:eastAsia="仿宋_GB2312"/>
          <w:sz w:val="32"/>
          <w:szCs w:val="32"/>
        </w:rPr>
        <w:t>%；</w:t>
      </w:r>
    </w:p>
    <w:p w14:paraId="08C833F3" w14:textId="4DAFA871" w:rsidR="006704C2" w:rsidRDefault="00C96728">
      <w:pPr>
        <w:ind w:firstLineChars="200" w:firstLine="640"/>
        <w:jc w:val="left"/>
        <w:rPr>
          <w:rFonts w:ascii="仿宋_GB2312" w:eastAsia="仿宋_GB2312"/>
          <w:sz w:val="32"/>
          <w:szCs w:val="32"/>
        </w:rPr>
      </w:pPr>
      <w:r>
        <w:rPr>
          <w:rFonts w:ascii="仿宋_GB2312" w:eastAsia="仿宋_GB2312" w:hint="eastAsia"/>
          <w:sz w:val="32"/>
          <w:szCs w:val="32"/>
        </w:rPr>
        <w:t>4</w:t>
      </w:r>
      <w:r w:rsidR="00000000">
        <w:rPr>
          <w:rFonts w:ascii="仿宋_GB2312" w:eastAsia="仿宋_GB2312"/>
          <w:sz w:val="32"/>
          <w:szCs w:val="32"/>
        </w:rPr>
        <w:t>.住房保障支出（类）</w:t>
      </w:r>
      <w:r w:rsidR="00000000">
        <w:rPr>
          <w:rFonts w:ascii="仿宋_GB2312" w:eastAsia="仿宋_GB2312" w:hint="eastAsia"/>
          <w:sz w:val="32"/>
          <w:szCs w:val="32"/>
        </w:rPr>
        <w:t>5.51</w:t>
      </w:r>
      <w:r w:rsidR="00000000">
        <w:rPr>
          <w:rFonts w:ascii="仿宋_GB2312" w:eastAsia="仿宋_GB2312"/>
          <w:sz w:val="32"/>
          <w:szCs w:val="32"/>
        </w:rPr>
        <w:t>万元，占</w:t>
      </w:r>
      <w:r w:rsidR="00000000">
        <w:rPr>
          <w:rFonts w:ascii="仿宋_GB2312" w:eastAsia="仿宋_GB2312" w:hint="eastAsia"/>
          <w:sz w:val="32"/>
          <w:szCs w:val="32"/>
        </w:rPr>
        <w:t>0.65</w:t>
      </w:r>
      <w:r w:rsidR="00000000">
        <w:rPr>
          <w:rFonts w:ascii="仿宋_GB2312" w:eastAsia="仿宋_GB2312"/>
          <w:sz w:val="32"/>
          <w:szCs w:val="32"/>
        </w:rPr>
        <w:t>%</w:t>
      </w:r>
      <w:r w:rsidR="00000000">
        <w:rPr>
          <w:rFonts w:ascii="仿宋_GB2312" w:eastAsia="仿宋_GB2312" w:hint="eastAsia"/>
          <w:sz w:val="32"/>
          <w:szCs w:val="32"/>
        </w:rPr>
        <w:t>。</w:t>
      </w:r>
    </w:p>
    <w:p w14:paraId="037DAD86" w14:textId="77777777" w:rsidR="006704C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0776A2A8"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1.农林水支出（类）农业农村（款）事业运行（项）:支出决算数为82.54万元，比上年决算增加6.30万元，增长8.27%，主要原因是：本年人员调资，工资支出增加。</w:t>
      </w:r>
    </w:p>
    <w:p w14:paraId="6D4ACA9D"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2.节能环保支出（类）自然生态保护（款）草原生态修复治理（项）:支出决算数为193.71万元，比上年决算增加17.59万元，增长9.99%，主要原因是：林业草原生态恢复资金增加。</w:t>
      </w:r>
    </w:p>
    <w:p w14:paraId="694BE31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3.住房保障支出（类）住房改革支出（款）住房公积金（项）:支出决算数为5.51万元，比上年决算增加3.86万元，增长232.93%，主要原因是：人员调资，公积金基数调整增加。</w:t>
      </w:r>
    </w:p>
    <w:p w14:paraId="1F53E584"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4.社会保障和就业支出（类）抚恤（款）死亡抚恤（项）:支出决算数为1.15万元，比上年决算增加0.00万元，增长0.00%，主要原因是：与上年变动无差异。</w:t>
      </w:r>
    </w:p>
    <w:p w14:paraId="7098AB9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5.社会保障和就业支出（类）行政事业单位养老支出（款）事业单位离退休（项）:支出决算数为2.77万元，比上年决算增加2.77万元，增长100%，主要原因是：本年发放退休人员采暖费及独生子女费。</w:t>
      </w:r>
    </w:p>
    <w:p w14:paraId="2BFC2B0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6.农林水支出（类）其他农林水支出（款）其他农林水支出（项）:支出决算数为4.20万元，比上年决算增加4.20万元，增长100%，主要原因是：昌州财建（2021）27号关</w:t>
      </w:r>
      <w:r>
        <w:rPr>
          <w:rFonts w:ascii="仿宋_GB2312" w:eastAsia="仿宋_GB2312" w:hint="eastAsia"/>
          <w:sz w:val="32"/>
          <w:szCs w:val="32"/>
        </w:rPr>
        <w:lastRenderedPageBreak/>
        <w:t>于拨付2021年草原植被恢复费本年增加。</w:t>
      </w:r>
    </w:p>
    <w:p w14:paraId="040C9886"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7.农林水支出（类）农业农村（款）行政运行（项）:支出决算数为146.82万元，比上年决算增加146.82万元，增长100%，主要原因是：林业和草原生态修复支出增加。</w:t>
      </w:r>
    </w:p>
    <w:p w14:paraId="7243F76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8.农林水支出（类）林业和草原（款）其他林业和草原支出（项）:支出决算数为400.67万元，比上年决算增加400.67万元，增长100%，主要原因是：本年中央林业改革发展资金增加。</w:t>
      </w:r>
    </w:p>
    <w:p w14:paraId="34767F56"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9.社会保障和就业支出（类）行政事业单位养老支出（款）机关事业单位基本养老保险缴费支出（项）:支出决算数为7.02万元，比上年决算减少0.93万元，下降11.64%，主要原因是：新进编人员社保基数较低，较上年减少。</w:t>
      </w:r>
    </w:p>
    <w:p w14:paraId="40FFCF26" w14:textId="7A396A82"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10.社会保障和就业支出（类）行政事业单位养老支出（款）机关事业单位职业年金缴费支出（项）:支出决算数为0.00万元，比上年决算减少5.05万元，下降100%，主要原因是：</w:t>
      </w:r>
      <w:r w:rsidR="00C96728">
        <w:rPr>
          <w:rFonts w:ascii="仿宋_GB2312" w:eastAsia="仿宋_GB2312" w:hint="eastAsia"/>
          <w:sz w:val="32"/>
          <w:szCs w:val="32"/>
        </w:rPr>
        <w:t>单位本年无</w:t>
      </w:r>
      <w:r>
        <w:rPr>
          <w:rFonts w:ascii="仿宋_GB2312" w:eastAsia="仿宋_GB2312" w:hint="eastAsia"/>
          <w:sz w:val="32"/>
          <w:szCs w:val="32"/>
        </w:rPr>
        <w:t>此项</w:t>
      </w:r>
      <w:r w:rsidR="00C96728">
        <w:rPr>
          <w:rFonts w:ascii="仿宋_GB2312" w:eastAsia="仿宋_GB2312" w:hint="eastAsia"/>
          <w:sz w:val="32"/>
          <w:szCs w:val="32"/>
        </w:rPr>
        <w:t>经</w:t>
      </w:r>
      <w:r>
        <w:rPr>
          <w:rFonts w:ascii="仿宋_GB2312" w:eastAsia="仿宋_GB2312" w:hint="eastAsia"/>
          <w:sz w:val="32"/>
          <w:szCs w:val="32"/>
        </w:rPr>
        <w:t>费。</w:t>
      </w:r>
    </w:p>
    <w:p w14:paraId="30BAB488" w14:textId="706DE0CB"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11.其他支出（类）其他支出（款）其他支出（项）:支出决算数为0.00万元，比上年决算减少1.12万元，下降100%，主要原因是：</w:t>
      </w:r>
      <w:r w:rsidR="00C96728">
        <w:rPr>
          <w:rFonts w:ascii="仿宋_GB2312" w:eastAsia="仿宋_GB2312" w:hint="eastAsia"/>
          <w:sz w:val="32"/>
          <w:szCs w:val="32"/>
        </w:rPr>
        <w:t>单位本年无此项经费</w:t>
      </w:r>
      <w:r>
        <w:rPr>
          <w:rFonts w:ascii="仿宋_GB2312" w:eastAsia="仿宋_GB2312" w:hint="eastAsia"/>
          <w:sz w:val="32"/>
          <w:szCs w:val="32"/>
        </w:rPr>
        <w:t>。</w:t>
      </w:r>
    </w:p>
    <w:p w14:paraId="05AC8313"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462D362F"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2023年度一般公共预算财政拨款基本支出245.81万元，其中：人员经费80.36万元，包括：基本工资、津贴补贴、</w:t>
      </w:r>
      <w:r>
        <w:rPr>
          <w:rFonts w:ascii="仿宋_GB2312" w:eastAsia="仿宋_GB2312" w:hint="eastAsia"/>
          <w:sz w:val="32"/>
          <w:szCs w:val="32"/>
        </w:rPr>
        <w:lastRenderedPageBreak/>
        <w:t>奖金、机关事业单位基本养老保险缴费、职工基本医疗保险缴费、其他社会保障缴费、住房公积金、退休费、生活补助、奖励金。</w:t>
      </w:r>
    </w:p>
    <w:p w14:paraId="4F849173"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公用经费165.45万元，包括：办公费、水费、邮电费、取暖费、差旅费、委托业务费、公务用车运行维护费。</w:t>
      </w:r>
    </w:p>
    <w:p w14:paraId="2BCCC398"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9785763" w14:textId="4D121DD1"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“三公”经费支出0.58万元，</w:t>
      </w:r>
      <w:r>
        <w:rPr>
          <w:rFonts w:ascii="仿宋_GB2312" w:eastAsia="仿宋_GB2312" w:hint="eastAsia"/>
          <w:sz w:val="32"/>
          <w:szCs w:val="32"/>
        </w:rPr>
        <w:t>比上年</w:t>
      </w:r>
      <w:r>
        <w:rPr>
          <w:rFonts w:ascii="仿宋_GB2312" w:eastAsia="仿宋_GB2312" w:hint="eastAsia"/>
          <w:sz w:val="32"/>
          <w:szCs w:val="32"/>
          <w:lang w:val="zh-CN"/>
        </w:rPr>
        <w:t>增加0.58万元，</w:t>
      </w:r>
      <w:r>
        <w:rPr>
          <w:rFonts w:ascii="仿宋_GB2312" w:eastAsia="仿宋_GB2312" w:hint="eastAsia"/>
          <w:sz w:val="32"/>
          <w:szCs w:val="32"/>
        </w:rPr>
        <w:t>增长100.00%,</w:t>
      </w:r>
      <w:r>
        <w:rPr>
          <w:rFonts w:ascii="仿宋_GB2312" w:eastAsia="仿宋_GB2312" w:hint="eastAsia"/>
          <w:sz w:val="32"/>
          <w:szCs w:val="32"/>
          <w:lang w:val="zh-CN"/>
        </w:rPr>
        <w:t>主要原因是：本年车辆</w:t>
      </w:r>
      <w:r w:rsidR="00C96728">
        <w:rPr>
          <w:rFonts w:ascii="仿宋_GB2312" w:eastAsia="仿宋_GB2312" w:hint="eastAsia"/>
          <w:sz w:val="32"/>
          <w:szCs w:val="32"/>
          <w:lang w:val="zh-CN"/>
        </w:rPr>
        <w:t>出行次数</w:t>
      </w:r>
      <w:r>
        <w:rPr>
          <w:rFonts w:ascii="仿宋_GB2312" w:eastAsia="仿宋_GB2312" w:hint="eastAsia"/>
          <w:sz w:val="32"/>
          <w:szCs w:val="32"/>
          <w:lang w:val="zh-CN"/>
        </w:rPr>
        <w:t>增加，</w:t>
      </w:r>
      <w:r w:rsidR="00C96728">
        <w:rPr>
          <w:rFonts w:ascii="仿宋_GB2312" w:eastAsia="仿宋_GB2312" w:hint="eastAsia"/>
          <w:sz w:val="32"/>
          <w:szCs w:val="32"/>
          <w:lang w:val="zh-CN"/>
        </w:rPr>
        <w:t>车辆燃油费、维修费</w:t>
      </w:r>
      <w:r>
        <w:rPr>
          <w:rFonts w:ascii="仿宋_GB2312" w:eastAsia="仿宋_GB2312" w:hint="eastAsia"/>
          <w:sz w:val="32"/>
          <w:szCs w:val="32"/>
          <w:lang w:val="zh-CN"/>
        </w:rPr>
        <w:t>增加。其中：因公出国（境）费支出0.00万元，占0.00%，比上年增加0.00万元，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主要原因是：本年单位无此项经费；公务用车购置及运行维护费支出0.58万元，占100.00%，比上年增加0.58万元，</w:t>
      </w:r>
      <w:r>
        <w:rPr>
          <w:rFonts w:ascii="仿宋_GB2312" w:eastAsia="仿宋_GB2312" w:hint="eastAsia"/>
          <w:sz w:val="32"/>
          <w:szCs w:val="32"/>
        </w:rPr>
        <w:t>增长100.00%,</w:t>
      </w:r>
      <w:r>
        <w:rPr>
          <w:rFonts w:ascii="仿宋_GB2312" w:eastAsia="仿宋_GB2312" w:hint="eastAsia"/>
          <w:sz w:val="32"/>
          <w:szCs w:val="32"/>
          <w:lang w:val="zh-CN"/>
        </w:rPr>
        <w:t>主要原因是：</w:t>
      </w:r>
      <w:r w:rsidR="00C96728">
        <w:rPr>
          <w:rFonts w:ascii="仿宋_GB2312" w:eastAsia="仿宋_GB2312" w:hint="eastAsia"/>
          <w:sz w:val="32"/>
          <w:szCs w:val="32"/>
          <w:lang w:val="zh-CN"/>
        </w:rPr>
        <w:t>本年车辆出行次数增加，车辆燃油费、维修费增加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w:t>
      </w:r>
    </w:p>
    <w:p w14:paraId="48BD6182" w14:textId="7777777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4528B53" w14:textId="0FE8C17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因公出国（境）费支出0.00万元，开支内容包括我本年单位无此项经费。单位全年安排的因公出国（境）团组0个，因公出国（境）0人次。</w:t>
      </w:r>
    </w:p>
    <w:p w14:paraId="0DB7B37E" w14:textId="6F533A5D"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公务用车购置及运行维护费0.58万元，其中：公务用车购置费0.00万元，公务用车运行维护费0.58万元。公务</w:t>
      </w:r>
      <w:r>
        <w:rPr>
          <w:rFonts w:ascii="仿宋_GB2312" w:eastAsia="仿宋_GB2312" w:hint="eastAsia"/>
          <w:sz w:val="32"/>
          <w:szCs w:val="32"/>
          <w:lang w:val="zh-CN"/>
        </w:rPr>
        <w:lastRenderedPageBreak/>
        <w:t>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96728">
        <w:rPr>
          <w:rFonts w:ascii="仿宋_GB2312" w:eastAsia="仿宋_GB2312" w:hint="eastAsia"/>
          <w:sz w:val="32"/>
          <w:szCs w:val="32"/>
          <w:lang w:val="zh-CN"/>
        </w:rPr>
        <w:t>对比</w:t>
      </w:r>
      <w:r>
        <w:rPr>
          <w:rFonts w:ascii="仿宋_GB2312" w:eastAsia="仿宋_GB2312" w:hint="eastAsia"/>
          <w:sz w:val="32"/>
          <w:szCs w:val="32"/>
          <w:lang w:val="zh-CN"/>
        </w:rPr>
        <w:t>无差异。</w:t>
      </w:r>
    </w:p>
    <w:p w14:paraId="5B6D8F0F" w14:textId="0ECEF037"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公务接待费0.00万元，开支内容包括我本年单位无此项经费。单位全年安排的国内公务接待0批次，0人次。</w:t>
      </w:r>
    </w:p>
    <w:p w14:paraId="15162BB0" w14:textId="79E1229B" w:rsidR="006704C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预算数0.58万元，决算数0.58万元，预决算差异率0.00%，主要原因是：预决算对比无差异；公务接待费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w:t>
      </w:r>
    </w:p>
    <w:p w14:paraId="0E96AE5F" w14:textId="77777777" w:rsidR="006704C2"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45AC252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2023年度政府性基金预算财政拨款收入总计82.87万元，其中：年初结转和结余0.00万元，本年收入82.87万元。政府性基金预算财政拨款支出总计82.87万元，其中：年末结转和结余0.00万元，本年支出82.87万元。</w:t>
      </w:r>
    </w:p>
    <w:p w14:paraId="781A8E00" w14:textId="1A847CCA"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政府性基金预算财政拨款收入支出与上年相比，增加82.87万元,增长100.00%,主要原因是：</w:t>
      </w:r>
      <w:r w:rsidR="00C96728">
        <w:rPr>
          <w:rFonts w:ascii="仿宋_GB2312" w:eastAsia="仿宋_GB2312" w:hint="eastAsia"/>
          <w:sz w:val="32"/>
          <w:szCs w:val="32"/>
        </w:rPr>
        <w:t>单位</w:t>
      </w:r>
      <w:r>
        <w:rPr>
          <w:rFonts w:ascii="仿宋_GB2312" w:eastAsia="仿宋_GB2312" w:hint="eastAsia"/>
          <w:sz w:val="32"/>
          <w:szCs w:val="32"/>
        </w:rPr>
        <w:t>本年草原生态修复</w:t>
      </w:r>
      <w:r w:rsidR="00C96728">
        <w:rPr>
          <w:rFonts w:ascii="仿宋_GB2312" w:eastAsia="仿宋_GB2312" w:hint="eastAsia"/>
          <w:sz w:val="32"/>
          <w:szCs w:val="32"/>
        </w:rPr>
        <w:t>项目</w:t>
      </w:r>
      <w:r>
        <w:rPr>
          <w:rFonts w:ascii="仿宋_GB2312" w:eastAsia="仿宋_GB2312" w:hint="eastAsia"/>
          <w:sz w:val="32"/>
          <w:szCs w:val="32"/>
        </w:rPr>
        <w:t>资金增加。与年初预算相比,年初预算数0.00万元，决算数82.87万元，预决算差异率100.00%，主要原因是：本年追加草原生态修复项目资金。</w:t>
      </w:r>
    </w:p>
    <w:p w14:paraId="2DC69CB9"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政府性基金预算财政拨款支出82.87万元。</w:t>
      </w:r>
    </w:p>
    <w:p w14:paraId="37772F76" w14:textId="67B41411"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1.城乡社区支出（类）国有土地使用权出让收入安排的支出（款）农业农村生态环境支出（项）:支出决算数为82.87万元，比上年决算增加82.87万元，增长100%，主要原因是：本年草原生态修复项目资金</w:t>
      </w:r>
      <w:r w:rsidR="00C96728">
        <w:rPr>
          <w:rFonts w:ascii="仿宋_GB2312" w:eastAsia="仿宋_GB2312" w:hint="eastAsia"/>
          <w:sz w:val="32"/>
          <w:szCs w:val="32"/>
        </w:rPr>
        <w:t>增加</w:t>
      </w:r>
      <w:r>
        <w:rPr>
          <w:rFonts w:ascii="仿宋_GB2312" w:eastAsia="仿宋_GB2312" w:hint="eastAsia"/>
          <w:sz w:val="32"/>
          <w:szCs w:val="32"/>
        </w:rPr>
        <w:t>。</w:t>
      </w:r>
    </w:p>
    <w:p w14:paraId="72649BEE" w14:textId="77777777" w:rsidR="006704C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8BEE00A"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DA5ACBB" w14:textId="77777777" w:rsidR="006704C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7E07E9E" w14:textId="77777777" w:rsidR="006704C2"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A663077" w14:textId="549F893B" w:rsidR="006704C2"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rPr>
        <w:t>2023年度木垒哈萨克自治县草原工作站（事业单位）公用经费支出165.45万元，比上年增加163.32万元，增长7,665.88%，主要原因是：</w:t>
      </w:r>
      <w:r w:rsidR="00C96728">
        <w:rPr>
          <w:rFonts w:ascii="仿宋_GB2312" w:eastAsia="仿宋_GB2312" w:hint="eastAsia"/>
          <w:sz w:val="32"/>
          <w:szCs w:val="32"/>
        </w:rPr>
        <w:t>单位本年</w:t>
      </w:r>
      <w:r w:rsidR="00C96728">
        <w:rPr>
          <w:rFonts w:ascii="仿宋_GB2312" w:eastAsia="仿宋_GB2312" w:hint="eastAsia"/>
          <w:sz w:val="32"/>
          <w:szCs w:val="32"/>
        </w:rPr>
        <w:t>办公费、委托业务费、公务用车运行维护费</w:t>
      </w:r>
      <w:r w:rsidR="00C96728">
        <w:rPr>
          <w:rFonts w:ascii="仿宋_GB2312" w:eastAsia="仿宋_GB2312" w:hint="eastAsia"/>
          <w:sz w:val="32"/>
          <w:szCs w:val="32"/>
        </w:rPr>
        <w:t>增加</w:t>
      </w:r>
      <w:r>
        <w:rPr>
          <w:rFonts w:ascii="仿宋_GB2312" w:eastAsia="仿宋_GB2312" w:hint="eastAsia"/>
          <w:sz w:val="32"/>
          <w:szCs w:val="32"/>
        </w:rPr>
        <w:t>。</w:t>
      </w:r>
    </w:p>
    <w:p w14:paraId="4D5E207E" w14:textId="77777777" w:rsidR="006704C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F1164C1" w14:textId="1A2D7E00"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2023年度政府采购支出总额22.05万元，其中：政府采</w:t>
      </w:r>
      <w:r>
        <w:rPr>
          <w:rFonts w:ascii="仿宋_GB2312" w:eastAsia="仿宋_GB2312" w:hint="eastAsia"/>
          <w:sz w:val="32"/>
          <w:szCs w:val="32"/>
        </w:rPr>
        <w:lastRenderedPageBreak/>
        <w:t>购货物支出18.03万元、政府采购工程支出0.00万元、政府采购服务支出4.0</w:t>
      </w:r>
      <w:r w:rsidR="00C96728">
        <w:rPr>
          <w:rFonts w:ascii="仿宋_GB2312" w:eastAsia="仿宋_GB2312" w:hint="eastAsia"/>
          <w:sz w:val="32"/>
          <w:szCs w:val="32"/>
        </w:rPr>
        <w:t>2</w:t>
      </w:r>
      <w:r>
        <w:rPr>
          <w:rFonts w:ascii="仿宋_GB2312" w:eastAsia="仿宋_GB2312" w:hint="eastAsia"/>
          <w:sz w:val="32"/>
          <w:szCs w:val="32"/>
        </w:rPr>
        <w:t>万元。</w:t>
      </w:r>
    </w:p>
    <w:p w14:paraId="495317EE"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授予中小企业合同金额22.05万元，占政府采购支出总额的100.00</w:t>
      </w:r>
      <w:r>
        <w:rPr>
          <w:rFonts w:ascii="仿宋_GB2312" w:eastAsia="仿宋_GB2312"/>
          <w:sz w:val="32"/>
          <w:szCs w:val="32"/>
        </w:rPr>
        <w:t>%</w:t>
      </w:r>
      <w:r>
        <w:rPr>
          <w:rFonts w:ascii="仿宋_GB2312" w:eastAsia="仿宋_GB2312" w:hint="eastAsia"/>
          <w:sz w:val="32"/>
          <w:szCs w:val="32"/>
        </w:rPr>
        <w:t>，其中：授予小微企业合同金额18.03万元，占政府采购支出总额的81.80</w:t>
      </w:r>
      <w:r>
        <w:rPr>
          <w:rFonts w:ascii="仿宋_GB2312" w:eastAsia="仿宋_GB2312"/>
          <w:sz w:val="32"/>
          <w:szCs w:val="32"/>
        </w:rPr>
        <w:t>%</w:t>
      </w:r>
      <w:r>
        <w:rPr>
          <w:rFonts w:ascii="仿宋_GB2312" w:eastAsia="仿宋_GB2312" w:hint="eastAsia"/>
          <w:sz w:val="32"/>
          <w:szCs w:val="32"/>
        </w:rPr>
        <w:t>。</w:t>
      </w:r>
    </w:p>
    <w:p w14:paraId="13C9DACF" w14:textId="77777777" w:rsidR="006704C2"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41DBE667" w14:textId="77777777"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36.85万元，房屋0.00方米，价值0.00万元。车辆1辆，价值8.90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2C22E7E5" w14:textId="77777777" w:rsidR="006704C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226F3F0" w14:textId="5E4784A3" w:rsidR="006704C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927.27</w:t>
      </w:r>
      <w:r>
        <w:rPr>
          <w:rFonts w:ascii="仿宋_GB2312" w:eastAsia="仿宋_GB2312" w:hint="eastAsia"/>
          <w:sz w:val="32"/>
          <w:szCs w:val="32"/>
        </w:rPr>
        <w:t>万元，实际执行总额</w:t>
      </w:r>
      <w:r>
        <w:rPr>
          <w:rFonts w:ascii="仿宋_GB2312" w:eastAsia="仿宋_GB2312"/>
          <w:sz w:val="32"/>
          <w:szCs w:val="32"/>
        </w:rPr>
        <w:t>927.27</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w:t>
      </w:r>
      <w:r>
        <w:rPr>
          <w:rFonts w:ascii="仿宋_GB2312" w:eastAsia="仿宋_GB2312"/>
          <w:sz w:val="32"/>
          <w:szCs w:val="32"/>
        </w:rPr>
        <w:t>201.00</w:t>
      </w:r>
      <w:r>
        <w:rPr>
          <w:rFonts w:ascii="仿宋_GB2312" w:eastAsia="仿宋_GB2312" w:hint="eastAsia"/>
          <w:sz w:val="32"/>
          <w:szCs w:val="32"/>
        </w:rPr>
        <w:t>万元，全年执行数</w:t>
      </w:r>
      <w:r>
        <w:rPr>
          <w:rFonts w:ascii="仿宋_GB2312" w:eastAsia="仿宋_GB2312"/>
          <w:sz w:val="32"/>
          <w:szCs w:val="32"/>
        </w:rPr>
        <w:t>201.00</w:t>
      </w:r>
      <w:r>
        <w:rPr>
          <w:rFonts w:ascii="仿宋_GB2312" w:eastAsia="仿宋_GB2312" w:hint="eastAsia"/>
          <w:sz w:val="32"/>
          <w:szCs w:val="32"/>
        </w:rPr>
        <w:t>万元。预算绩效管理取得的成效：一是</w:t>
      </w:r>
      <w:r>
        <w:rPr>
          <w:rFonts w:ascii="仿宋_GB2312" w:eastAsia="仿宋_GB2312" w:hAnsi="宋体" w:hint="eastAsia"/>
          <w:bCs/>
          <w:sz w:val="32"/>
          <w:szCs w:val="32"/>
        </w:rPr>
        <w:t>完成草原围栏建设</w:t>
      </w:r>
      <w:r>
        <w:rPr>
          <w:rFonts w:ascii="仿宋_GB2312" w:eastAsia="仿宋_GB2312" w:hint="eastAsia"/>
          <w:sz w:val="32"/>
          <w:szCs w:val="32"/>
        </w:rPr>
        <w:t>；二是</w:t>
      </w:r>
      <w:r>
        <w:rPr>
          <w:rFonts w:ascii="仿宋_GB2312" w:eastAsia="仿宋_GB2312" w:hAnsi="宋体" w:hint="eastAsia"/>
          <w:bCs/>
          <w:sz w:val="32"/>
          <w:szCs w:val="32"/>
        </w:rPr>
        <w:t>草原保护建设</w:t>
      </w:r>
      <w:r>
        <w:rPr>
          <w:rFonts w:ascii="仿宋_GB2312" w:eastAsia="仿宋_GB2312" w:hint="eastAsia"/>
          <w:sz w:val="32"/>
          <w:szCs w:val="32"/>
        </w:rPr>
        <w:t>。发现的问题及原因：一是</w:t>
      </w:r>
      <w:r>
        <w:rPr>
          <w:rFonts w:ascii="仿宋_GB2312" w:eastAsia="仿宋_GB2312" w:hAnsi="宋体" w:hint="eastAsia"/>
          <w:bCs/>
          <w:sz w:val="32"/>
          <w:szCs w:val="32"/>
        </w:rPr>
        <w:t>预算编制工作有待细化</w:t>
      </w:r>
      <w:r>
        <w:rPr>
          <w:rFonts w:ascii="仿宋_GB2312" w:eastAsia="仿宋_GB2312" w:hint="eastAsia"/>
          <w:sz w:val="32"/>
          <w:szCs w:val="32"/>
        </w:rPr>
        <w:t>；二是</w:t>
      </w:r>
      <w:r>
        <w:rPr>
          <w:rFonts w:ascii="仿宋_GB2312" w:eastAsia="仿宋_GB2312" w:hAnsi="宋体" w:hint="eastAsia"/>
          <w:bCs/>
          <w:sz w:val="32"/>
          <w:szCs w:val="32"/>
        </w:rPr>
        <w:t>因野外工作的难度和工作经费缺少问题，全县草原保护建设和草原生态改善没达到预期完成率</w:t>
      </w:r>
      <w:r>
        <w:rPr>
          <w:rFonts w:ascii="仿宋_GB2312" w:eastAsia="仿宋_GB2312" w:hint="eastAsia"/>
          <w:sz w:val="32"/>
          <w:szCs w:val="32"/>
        </w:rPr>
        <w:t>。下一步改进措施：一是做好</w:t>
      </w:r>
      <w:r>
        <w:rPr>
          <w:rFonts w:ascii="仿宋_GB2312" w:eastAsia="仿宋_GB2312" w:hint="eastAsia"/>
          <w:sz w:val="32"/>
          <w:szCs w:val="32"/>
        </w:rPr>
        <w:lastRenderedPageBreak/>
        <w:t>预算细化</w:t>
      </w:r>
      <w:r>
        <w:rPr>
          <w:rFonts w:ascii="仿宋_GB2312" w:eastAsia="仿宋_GB2312" w:hAnsi="宋体" w:hint="eastAsia"/>
          <w:bCs/>
          <w:sz w:val="32"/>
          <w:szCs w:val="32"/>
        </w:rPr>
        <w:t>对相关人员加强培训</w:t>
      </w:r>
      <w:r>
        <w:rPr>
          <w:rFonts w:ascii="仿宋_GB2312" w:eastAsia="仿宋_GB2312" w:hint="eastAsia"/>
          <w:sz w:val="32"/>
          <w:szCs w:val="32"/>
        </w:rPr>
        <w:t>；二是合理安排野外作业人员工作。具体项目自评情况附绩效自评表及自评报告。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341"/>
        <w:gridCol w:w="1382"/>
        <w:gridCol w:w="1094"/>
        <w:gridCol w:w="1139"/>
        <w:gridCol w:w="827"/>
        <w:gridCol w:w="755"/>
        <w:gridCol w:w="486"/>
      </w:tblGrid>
      <w:tr w:rsidR="006704C2" w14:paraId="4A9A8CE7" w14:textId="77777777">
        <w:trPr>
          <w:trHeight w:val="522"/>
        </w:trPr>
        <w:tc>
          <w:tcPr>
            <w:tcW w:w="5000" w:type="pct"/>
            <w:gridSpan w:val="8"/>
            <w:shd w:val="clear" w:color="auto" w:fill="auto"/>
            <w:noWrap/>
            <w:vAlign w:val="center"/>
          </w:tcPr>
          <w:p w14:paraId="3B691D6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6704C2" w14:paraId="293BBA56" w14:textId="77777777">
        <w:trPr>
          <w:trHeight w:val="360"/>
        </w:trPr>
        <w:tc>
          <w:tcPr>
            <w:tcW w:w="5000" w:type="pct"/>
            <w:gridSpan w:val="8"/>
            <w:shd w:val="clear" w:color="auto" w:fill="auto"/>
            <w:noWrap/>
            <w:vAlign w:val="center"/>
          </w:tcPr>
          <w:p w14:paraId="261C5D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0A151C34" w14:textId="77777777">
        <w:trPr>
          <w:trHeight w:val="660"/>
        </w:trPr>
        <w:tc>
          <w:tcPr>
            <w:tcW w:w="879" w:type="pct"/>
            <w:shd w:val="clear" w:color="auto" w:fill="auto"/>
            <w:noWrap/>
            <w:vAlign w:val="center"/>
          </w:tcPr>
          <w:p w14:paraId="73684F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4120" w:type="pct"/>
            <w:gridSpan w:val="7"/>
            <w:shd w:val="clear" w:color="auto" w:fill="auto"/>
            <w:noWrap/>
            <w:vAlign w:val="center"/>
          </w:tcPr>
          <w:p w14:paraId="03D128C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51765309" w14:textId="77777777">
        <w:trPr>
          <w:trHeight w:val="570"/>
        </w:trPr>
        <w:tc>
          <w:tcPr>
            <w:tcW w:w="879" w:type="pct"/>
            <w:vMerge w:val="restart"/>
            <w:shd w:val="clear" w:color="auto" w:fill="auto"/>
            <w:vAlign w:val="center"/>
          </w:tcPr>
          <w:p w14:paraId="66E7B12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787" w:type="pct"/>
            <w:shd w:val="clear" w:color="auto" w:fill="auto"/>
            <w:vAlign w:val="center"/>
          </w:tcPr>
          <w:p w14:paraId="61853E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811" w:type="pct"/>
            <w:shd w:val="clear" w:color="auto" w:fill="auto"/>
            <w:vAlign w:val="center"/>
          </w:tcPr>
          <w:p w14:paraId="4FAA5AB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640" w:type="pct"/>
            <w:shd w:val="clear" w:color="auto" w:fill="auto"/>
            <w:vAlign w:val="center"/>
          </w:tcPr>
          <w:p w14:paraId="556781E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668" w:type="pct"/>
            <w:shd w:val="clear" w:color="auto" w:fill="auto"/>
            <w:vAlign w:val="center"/>
          </w:tcPr>
          <w:p w14:paraId="7EEEC60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85" w:type="pct"/>
            <w:shd w:val="clear" w:color="auto" w:fill="auto"/>
            <w:vAlign w:val="center"/>
          </w:tcPr>
          <w:p w14:paraId="292F7E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1E15598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282" w:type="pct"/>
            <w:shd w:val="clear" w:color="auto" w:fill="auto"/>
            <w:vAlign w:val="center"/>
          </w:tcPr>
          <w:p w14:paraId="341980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97E5A7C" w14:textId="77777777">
        <w:trPr>
          <w:trHeight w:val="882"/>
        </w:trPr>
        <w:tc>
          <w:tcPr>
            <w:tcW w:w="879" w:type="pct"/>
            <w:vMerge/>
            <w:vAlign w:val="center"/>
          </w:tcPr>
          <w:p w14:paraId="435C540A"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4810E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811" w:type="pct"/>
            <w:shd w:val="clear" w:color="auto" w:fill="auto"/>
            <w:vAlign w:val="center"/>
          </w:tcPr>
          <w:p w14:paraId="4A7A77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0" w:type="pct"/>
            <w:shd w:val="clear" w:color="auto" w:fill="auto"/>
            <w:vAlign w:val="center"/>
          </w:tcPr>
          <w:p w14:paraId="574F7DB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1F96FEA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7EB4C5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443" w:type="pct"/>
            <w:shd w:val="clear" w:color="auto" w:fill="auto"/>
            <w:vAlign w:val="center"/>
          </w:tcPr>
          <w:p w14:paraId="7809C87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2" w:type="pct"/>
            <w:shd w:val="clear" w:color="auto" w:fill="auto"/>
            <w:vAlign w:val="center"/>
          </w:tcPr>
          <w:p w14:paraId="2A5C7EE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6704C2" w14:paraId="7CB044D9" w14:textId="77777777">
        <w:trPr>
          <w:trHeight w:val="882"/>
        </w:trPr>
        <w:tc>
          <w:tcPr>
            <w:tcW w:w="879" w:type="pct"/>
            <w:vMerge/>
            <w:vAlign w:val="center"/>
          </w:tcPr>
          <w:p w14:paraId="3F6221B6"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32B414B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811" w:type="pct"/>
            <w:shd w:val="clear" w:color="auto" w:fill="auto"/>
            <w:vAlign w:val="center"/>
          </w:tcPr>
          <w:p w14:paraId="418B82E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0" w:type="pct"/>
            <w:shd w:val="clear" w:color="auto" w:fill="auto"/>
            <w:vAlign w:val="center"/>
          </w:tcPr>
          <w:p w14:paraId="2029AA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7975BE1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509FB2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5AF3F03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2" w:type="pct"/>
            <w:shd w:val="clear" w:color="auto" w:fill="auto"/>
            <w:vAlign w:val="center"/>
          </w:tcPr>
          <w:p w14:paraId="5B523B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66319511" w14:textId="77777777">
        <w:trPr>
          <w:trHeight w:val="882"/>
        </w:trPr>
        <w:tc>
          <w:tcPr>
            <w:tcW w:w="879" w:type="pct"/>
            <w:vMerge/>
            <w:vAlign w:val="center"/>
          </w:tcPr>
          <w:p w14:paraId="114E44F3"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02B7EB8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811" w:type="pct"/>
            <w:shd w:val="clear" w:color="auto" w:fill="auto"/>
            <w:vAlign w:val="center"/>
          </w:tcPr>
          <w:p w14:paraId="64D37E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0" w:type="pct"/>
            <w:shd w:val="clear" w:color="auto" w:fill="auto"/>
            <w:vAlign w:val="center"/>
          </w:tcPr>
          <w:p w14:paraId="20A104C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5C41F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69FF137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799BC4E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2" w:type="pct"/>
            <w:shd w:val="clear" w:color="auto" w:fill="auto"/>
            <w:vAlign w:val="center"/>
          </w:tcPr>
          <w:p w14:paraId="67DEB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2971265A" w14:textId="77777777">
        <w:trPr>
          <w:trHeight w:val="882"/>
        </w:trPr>
        <w:tc>
          <w:tcPr>
            <w:tcW w:w="879" w:type="pct"/>
            <w:vMerge/>
            <w:vAlign w:val="center"/>
          </w:tcPr>
          <w:p w14:paraId="17308D89"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3CB28AE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811" w:type="pct"/>
            <w:shd w:val="clear" w:color="auto" w:fill="auto"/>
            <w:vAlign w:val="center"/>
          </w:tcPr>
          <w:p w14:paraId="28867F8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0" w:type="pct"/>
            <w:shd w:val="clear" w:color="auto" w:fill="auto"/>
            <w:vAlign w:val="center"/>
          </w:tcPr>
          <w:p w14:paraId="4AD64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186E561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5BE8A09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0664C51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2" w:type="pct"/>
            <w:shd w:val="clear" w:color="auto" w:fill="auto"/>
            <w:vAlign w:val="center"/>
          </w:tcPr>
          <w:p w14:paraId="62E9410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6E769848" w14:textId="77777777">
        <w:trPr>
          <w:trHeight w:val="882"/>
        </w:trPr>
        <w:tc>
          <w:tcPr>
            <w:tcW w:w="879" w:type="pct"/>
            <w:vMerge/>
            <w:vAlign w:val="center"/>
          </w:tcPr>
          <w:p w14:paraId="74D91EFD"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4886B70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811" w:type="pct"/>
            <w:shd w:val="clear" w:color="auto" w:fill="auto"/>
            <w:vAlign w:val="center"/>
          </w:tcPr>
          <w:p w14:paraId="7327C58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40" w:type="pct"/>
            <w:shd w:val="clear" w:color="auto" w:fill="auto"/>
            <w:vAlign w:val="center"/>
          </w:tcPr>
          <w:p w14:paraId="57D1CB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668" w:type="pct"/>
            <w:shd w:val="clear" w:color="auto" w:fill="auto"/>
            <w:vAlign w:val="center"/>
          </w:tcPr>
          <w:p w14:paraId="267000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485" w:type="pct"/>
            <w:shd w:val="clear" w:color="auto" w:fill="auto"/>
            <w:vAlign w:val="center"/>
          </w:tcPr>
          <w:p w14:paraId="31CBCC8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727131F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2" w:type="pct"/>
            <w:shd w:val="clear" w:color="auto" w:fill="auto"/>
            <w:vAlign w:val="center"/>
          </w:tcPr>
          <w:p w14:paraId="7B9717B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34B1FB64" w14:textId="77777777">
        <w:trPr>
          <w:trHeight w:val="882"/>
        </w:trPr>
        <w:tc>
          <w:tcPr>
            <w:tcW w:w="879" w:type="pct"/>
            <w:vMerge/>
            <w:vAlign w:val="center"/>
          </w:tcPr>
          <w:p w14:paraId="56BCEE4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290DF7D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811" w:type="pct"/>
            <w:shd w:val="clear" w:color="auto" w:fill="auto"/>
            <w:vAlign w:val="center"/>
          </w:tcPr>
          <w:p w14:paraId="17E958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81.99 </w:t>
            </w:r>
          </w:p>
        </w:tc>
        <w:tc>
          <w:tcPr>
            <w:tcW w:w="640" w:type="pct"/>
            <w:shd w:val="clear" w:color="auto" w:fill="auto"/>
            <w:vAlign w:val="center"/>
          </w:tcPr>
          <w:p w14:paraId="6DEC9AF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668" w:type="pct"/>
            <w:shd w:val="clear" w:color="auto" w:fill="auto"/>
            <w:vAlign w:val="center"/>
          </w:tcPr>
          <w:p w14:paraId="2901191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927.27 </w:t>
            </w:r>
          </w:p>
        </w:tc>
        <w:tc>
          <w:tcPr>
            <w:tcW w:w="485" w:type="pct"/>
            <w:shd w:val="clear" w:color="auto" w:fill="auto"/>
            <w:vAlign w:val="center"/>
          </w:tcPr>
          <w:p w14:paraId="2A2D80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43" w:type="pct"/>
            <w:shd w:val="clear" w:color="auto" w:fill="auto"/>
            <w:vAlign w:val="center"/>
          </w:tcPr>
          <w:p w14:paraId="2EAC1C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282" w:type="pct"/>
            <w:shd w:val="clear" w:color="auto" w:fill="auto"/>
            <w:vAlign w:val="center"/>
          </w:tcPr>
          <w:p w14:paraId="1BD77B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5B75B988" w14:textId="77777777">
        <w:trPr>
          <w:trHeight w:val="705"/>
        </w:trPr>
        <w:tc>
          <w:tcPr>
            <w:tcW w:w="879" w:type="pct"/>
            <w:vMerge w:val="restart"/>
            <w:shd w:val="clear" w:color="auto" w:fill="auto"/>
            <w:vAlign w:val="center"/>
          </w:tcPr>
          <w:p w14:paraId="2B05F1F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40" w:type="pct"/>
            <w:gridSpan w:val="3"/>
            <w:shd w:val="clear" w:color="auto" w:fill="auto"/>
            <w:noWrap/>
            <w:vAlign w:val="center"/>
          </w:tcPr>
          <w:p w14:paraId="1E2135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1880" w:type="pct"/>
            <w:gridSpan w:val="4"/>
            <w:shd w:val="clear" w:color="auto" w:fill="auto"/>
            <w:noWrap/>
            <w:vAlign w:val="center"/>
          </w:tcPr>
          <w:p w14:paraId="7B0A76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25D9F29F" w14:textId="77777777">
        <w:trPr>
          <w:trHeight w:val="1999"/>
        </w:trPr>
        <w:tc>
          <w:tcPr>
            <w:tcW w:w="879" w:type="pct"/>
            <w:vMerge/>
            <w:vAlign w:val="center"/>
          </w:tcPr>
          <w:p w14:paraId="4E5B7557" w14:textId="77777777" w:rsidR="006704C2" w:rsidRDefault="006704C2">
            <w:pPr>
              <w:widowControl/>
              <w:jc w:val="left"/>
              <w:rPr>
                <w:rFonts w:ascii="宋体" w:hAnsi="宋体" w:cs="宋体" w:hint="eastAsia"/>
                <w:kern w:val="0"/>
                <w:sz w:val="20"/>
                <w:szCs w:val="20"/>
              </w:rPr>
            </w:pPr>
          </w:p>
        </w:tc>
        <w:tc>
          <w:tcPr>
            <w:tcW w:w="2240" w:type="pct"/>
            <w:gridSpan w:val="3"/>
            <w:shd w:val="clear" w:color="auto" w:fill="auto"/>
            <w:vAlign w:val="center"/>
          </w:tcPr>
          <w:p w14:paraId="25B169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目标1：保障草原站各项工作圆满完成。</w:t>
            </w:r>
            <w:r>
              <w:rPr>
                <w:rFonts w:ascii="宋体" w:hAnsi="宋体" w:cs="宋体" w:hint="eastAsia"/>
                <w:kern w:val="0"/>
                <w:sz w:val="20"/>
                <w:szCs w:val="20"/>
              </w:rPr>
              <w:br/>
            </w:r>
            <w:r>
              <w:rPr>
                <w:rFonts w:ascii="宋体" w:hAnsi="宋体" w:cs="宋体" w:hint="eastAsia"/>
                <w:kern w:val="0"/>
                <w:sz w:val="20"/>
                <w:szCs w:val="20"/>
              </w:rPr>
              <w:br/>
              <w:t>目标2：保障全县草原保护建设工作顺利开展，指导农牧民义务保护水平提高。</w:t>
            </w:r>
            <w:r>
              <w:rPr>
                <w:rFonts w:ascii="宋体" w:hAnsi="宋体" w:cs="宋体" w:hint="eastAsia"/>
                <w:kern w:val="0"/>
                <w:sz w:val="20"/>
                <w:szCs w:val="20"/>
              </w:rPr>
              <w:br/>
            </w:r>
            <w:r>
              <w:rPr>
                <w:rFonts w:ascii="宋体" w:hAnsi="宋体" w:cs="宋体" w:hint="eastAsia"/>
                <w:kern w:val="0"/>
                <w:sz w:val="20"/>
                <w:szCs w:val="20"/>
              </w:rPr>
              <w:br/>
              <w:t>目标3：保障持续推进林草恢复和草原生态保护工作。</w:t>
            </w:r>
          </w:p>
        </w:tc>
        <w:tc>
          <w:tcPr>
            <w:tcW w:w="1880" w:type="pct"/>
            <w:gridSpan w:val="4"/>
            <w:shd w:val="clear" w:color="auto" w:fill="auto"/>
            <w:vAlign w:val="center"/>
          </w:tcPr>
          <w:p w14:paraId="223351E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截止本次自评节点，我单位已完成了蝗虫鼠害防治4次，完成草原围栏建设10公里。保障了全县草原保护建设工作顺利开展，指导了农牧民义务保护水平提高。持续推进了林草恢复和草原生态保护工作。</w:t>
            </w:r>
          </w:p>
        </w:tc>
      </w:tr>
      <w:tr w:rsidR="006704C2" w14:paraId="678FCF22" w14:textId="77777777">
        <w:trPr>
          <w:trHeight w:val="582"/>
        </w:trPr>
        <w:tc>
          <w:tcPr>
            <w:tcW w:w="879" w:type="pct"/>
            <w:shd w:val="clear" w:color="auto" w:fill="auto"/>
            <w:vAlign w:val="center"/>
          </w:tcPr>
          <w:p w14:paraId="353D80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787" w:type="pct"/>
            <w:shd w:val="clear" w:color="auto" w:fill="auto"/>
            <w:vAlign w:val="center"/>
          </w:tcPr>
          <w:p w14:paraId="136CE8F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811" w:type="pct"/>
            <w:shd w:val="clear" w:color="auto" w:fill="auto"/>
            <w:vAlign w:val="center"/>
          </w:tcPr>
          <w:p w14:paraId="543238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640" w:type="pct"/>
            <w:shd w:val="clear" w:color="auto" w:fill="auto"/>
            <w:vAlign w:val="center"/>
          </w:tcPr>
          <w:p w14:paraId="25BDC25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668" w:type="pct"/>
            <w:shd w:val="clear" w:color="auto" w:fill="auto"/>
            <w:vAlign w:val="center"/>
          </w:tcPr>
          <w:p w14:paraId="7BD58E4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85" w:type="pct"/>
            <w:shd w:val="clear" w:color="auto" w:fill="auto"/>
            <w:vAlign w:val="center"/>
          </w:tcPr>
          <w:p w14:paraId="4AC0DBC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443" w:type="pct"/>
            <w:shd w:val="clear" w:color="auto" w:fill="auto"/>
            <w:vAlign w:val="center"/>
          </w:tcPr>
          <w:p w14:paraId="63BBC6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282" w:type="pct"/>
            <w:shd w:val="clear" w:color="auto" w:fill="auto"/>
            <w:vAlign w:val="center"/>
          </w:tcPr>
          <w:p w14:paraId="35B122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61D73E53" w14:textId="77777777">
        <w:trPr>
          <w:trHeight w:val="739"/>
        </w:trPr>
        <w:tc>
          <w:tcPr>
            <w:tcW w:w="879" w:type="pct"/>
            <w:vMerge w:val="restart"/>
            <w:shd w:val="clear" w:color="auto" w:fill="auto"/>
            <w:vAlign w:val="center"/>
          </w:tcPr>
          <w:p w14:paraId="130A3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787" w:type="pct"/>
            <w:vMerge w:val="restart"/>
            <w:shd w:val="clear" w:color="auto" w:fill="auto"/>
            <w:vAlign w:val="center"/>
          </w:tcPr>
          <w:p w14:paraId="09EAD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11FFF5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人员工资、社保、住房发放人数</w:t>
            </w:r>
          </w:p>
        </w:tc>
        <w:tc>
          <w:tcPr>
            <w:tcW w:w="640" w:type="pct"/>
            <w:shd w:val="clear" w:color="auto" w:fill="auto"/>
            <w:vAlign w:val="center"/>
          </w:tcPr>
          <w:p w14:paraId="23777D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&gt;=4人</w:t>
            </w:r>
          </w:p>
        </w:tc>
        <w:tc>
          <w:tcPr>
            <w:tcW w:w="668" w:type="pct"/>
            <w:shd w:val="clear" w:color="auto" w:fill="auto"/>
            <w:vAlign w:val="center"/>
          </w:tcPr>
          <w:p w14:paraId="3A1AC52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300A50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16B35EA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4人</w:t>
            </w:r>
          </w:p>
        </w:tc>
        <w:tc>
          <w:tcPr>
            <w:tcW w:w="282" w:type="pct"/>
            <w:shd w:val="clear" w:color="auto" w:fill="auto"/>
            <w:vAlign w:val="center"/>
          </w:tcPr>
          <w:p w14:paraId="7A42703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4025C9C8" w14:textId="77777777">
        <w:trPr>
          <w:trHeight w:val="739"/>
        </w:trPr>
        <w:tc>
          <w:tcPr>
            <w:tcW w:w="879" w:type="pct"/>
            <w:vMerge/>
            <w:vAlign w:val="center"/>
          </w:tcPr>
          <w:p w14:paraId="197EE247" w14:textId="77777777" w:rsidR="006704C2" w:rsidRDefault="006704C2">
            <w:pPr>
              <w:widowControl/>
              <w:jc w:val="left"/>
              <w:rPr>
                <w:rFonts w:ascii="宋体" w:hAnsi="宋体" w:cs="宋体" w:hint="eastAsia"/>
                <w:kern w:val="0"/>
                <w:sz w:val="20"/>
                <w:szCs w:val="20"/>
              </w:rPr>
            </w:pPr>
          </w:p>
        </w:tc>
        <w:tc>
          <w:tcPr>
            <w:tcW w:w="787" w:type="pct"/>
            <w:vMerge/>
            <w:vAlign w:val="center"/>
          </w:tcPr>
          <w:p w14:paraId="33BB7564" w14:textId="77777777" w:rsidR="006704C2" w:rsidRDefault="006704C2">
            <w:pPr>
              <w:widowControl/>
              <w:jc w:val="left"/>
              <w:rPr>
                <w:rFonts w:ascii="宋体" w:hAnsi="宋体" w:cs="宋体" w:hint="eastAsia"/>
                <w:kern w:val="0"/>
                <w:sz w:val="20"/>
                <w:szCs w:val="20"/>
              </w:rPr>
            </w:pPr>
          </w:p>
        </w:tc>
        <w:tc>
          <w:tcPr>
            <w:tcW w:w="811" w:type="pct"/>
            <w:shd w:val="clear" w:color="auto" w:fill="auto"/>
            <w:vAlign w:val="center"/>
          </w:tcPr>
          <w:p w14:paraId="39934E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640" w:type="pct"/>
            <w:shd w:val="clear" w:color="auto" w:fill="auto"/>
            <w:vAlign w:val="center"/>
          </w:tcPr>
          <w:p w14:paraId="633C2D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668" w:type="pct"/>
            <w:shd w:val="clear" w:color="auto" w:fill="auto"/>
            <w:vAlign w:val="center"/>
          </w:tcPr>
          <w:p w14:paraId="169895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769CD0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78F0DDB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282" w:type="pct"/>
            <w:shd w:val="clear" w:color="auto" w:fill="auto"/>
            <w:vAlign w:val="center"/>
          </w:tcPr>
          <w:p w14:paraId="4B77708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01C9D669" w14:textId="77777777">
        <w:trPr>
          <w:trHeight w:val="739"/>
        </w:trPr>
        <w:tc>
          <w:tcPr>
            <w:tcW w:w="879" w:type="pct"/>
            <w:vMerge/>
            <w:vAlign w:val="center"/>
          </w:tcPr>
          <w:p w14:paraId="04BAE177"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106843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vAlign w:val="center"/>
          </w:tcPr>
          <w:p w14:paraId="0AF686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公用经费支付及时率</w:t>
            </w:r>
          </w:p>
        </w:tc>
        <w:tc>
          <w:tcPr>
            <w:tcW w:w="640" w:type="pct"/>
            <w:shd w:val="clear" w:color="auto" w:fill="auto"/>
            <w:vAlign w:val="center"/>
          </w:tcPr>
          <w:p w14:paraId="2E81540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&gt;99百分率</w:t>
            </w:r>
          </w:p>
        </w:tc>
        <w:tc>
          <w:tcPr>
            <w:tcW w:w="668" w:type="pct"/>
            <w:shd w:val="clear" w:color="auto" w:fill="auto"/>
            <w:vAlign w:val="center"/>
          </w:tcPr>
          <w:p w14:paraId="32823A7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49097C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0BEC183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99%</w:t>
            </w:r>
          </w:p>
        </w:tc>
        <w:tc>
          <w:tcPr>
            <w:tcW w:w="282" w:type="pct"/>
            <w:shd w:val="clear" w:color="auto" w:fill="auto"/>
            <w:vAlign w:val="center"/>
          </w:tcPr>
          <w:p w14:paraId="7B68E29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3AD98BF2" w14:textId="77777777">
        <w:trPr>
          <w:trHeight w:val="739"/>
        </w:trPr>
        <w:tc>
          <w:tcPr>
            <w:tcW w:w="879" w:type="pct"/>
            <w:vMerge/>
            <w:vAlign w:val="center"/>
          </w:tcPr>
          <w:p w14:paraId="373330EB" w14:textId="77777777" w:rsidR="006704C2" w:rsidRDefault="006704C2">
            <w:pPr>
              <w:widowControl/>
              <w:jc w:val="left"/>
              <w:rPr>
                <w:rFonts w:ascii="宋体" w:hAnsi="宋体" w:cs="宋体" w:hint="eastAsia"/>
                <w:kern w:val="0"/>
                <w:sz w:val="20"/>
                <w:szCs w:val="20"/>
              </w:rPr>
            </w:pPr>
          </w:p>
        </w:tc>
        <w:tc>
          <w:tcPr>
            <w:tcW w:w="787" w:type="pct"/>
            <w:shd w:val="clear" w:color="auto" w:fill="auto"/>
            <w:vAlign w:val="center"/>
          </w:tcPr>
          <w:p w14:paraId="41E878B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vAlign w:val="center"/>
          </w:tcPr>
          <w:p w14:paraId="0E6D0B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单位正常运转率</w:t>
            </w:r>
          </w:p>
        </w:tc>
        <w:tc>
          <w:tcPr>
            <w:tcW w:w="640" w:type="pct"/>
            <w:shd w:val="clear" w:color="auto" w:fill="auto"/>
            <w:vAlign w:val="center"/>
          </w:tcPr>
          <w:p w14:paraId="086E98E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=100百分率</w:t>
            </w:r>
          </w:p>
        </w:tc>
        <w:tc>
          <w:tcPr>
            <w:tcW w:w="668" w:type="pct"/>
            <w:shd w:val="clear" w:color="auto" w:fill="auto"/>
            <w:vAlign w:val="center"/>
          </w:tcPr>
          <w:p w14:paraId="15ED872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2023年预算</w:t>
            </w:r>
          </w:p>
        </w:tc>
        <w:tc>
          <w:tcPr>
            <w:tcW w:w="485" w:type="pct"/>
            <w:shd w:val="clear" w:color="auto" w:fill="auto"/>
            <w:vAlign w:val="center"/>
          </w:tcPr>
          <w:p w14:paraId="5467A3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vAlign w:val="center"/>
          </w:tcPr>
          <w:p w14:paraId="26F1F9D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282" w:type="pct"/>
            <w:shd w:val="clear" w:color="auto" w:fill="auto"/>
            <w:vAlign w:val="center"/>
          </w:tcPr>
          <w:p w14:paraId="2C0AF15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6704C2" w14:paraId="798E0ED0" w14:textId="77777777">
        <w:trPr>
          <w:trHeight w:val="739"/>
        </w:trPr>
        <w:tc>
          <w:tcPr>
            <w:tcW w:w="879" w:type="pct"/>
            <w:shd w:val="clear" w:color="auto" w:fill="auto"/>
            <w:vAlign w:val="center"/>
          </w:tcPr>
          <w:p w14:paraId="46DA87A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787" w:type="pct"/>
            <w:shd w:val="clear" w:color="auto" w:fill="auto"/>
            <w:vAlign w:val="center"/>
          </w:tcPr>
          <w:p w14:paraId="4891CE4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11" w:type="pct"/>
            <w:shd w:val="clear" w:color="auto" w:fill="auto"/>
            <w:vAlign w:val="center"/>
          </w:tcPr>
          <w:p w14:paraId="1CA278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40" w:type="pct"/>
            <w:shd w:val="clear" w:color="auto" w:fill="auto"/>
            <w:vAlign w:val="center"/>
          </w:tcPr>
          <w:p w14:paraId="1FEBBA3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68" w:type="pct"/>
            <w:shd w:val="clear" w:color="auto" w:fill="auto"/>
            <w:vAlign w:val="center"/>
          </w:tcPr>
          <w:p w14:paraId="3152B1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85" w:type="pct"/>
            <w:shd w:val="clear" w:color="auto" w:fill="auto"/>
            <w:vAlign w:val="center"/>
          </w:tcPr>
          <w:p w14:paraId="4C65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43" w:type="pct"/>
            <w:shd w:val="clear" w:color="auto" w:fill="auto"/>
            <w:vAlign w:val="center"/>
          </w:tcPr>
          <w:p w14:paraId="5DF27B8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82" w:type="pct"/>
            <w:shd w:val="clear" w:color="auto" w:fill="auto"/>
            <w:vAlign w:val="center"/>
          </w:tcPr>
          <w:p w14:paraId="3A7A1BE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6704C2" w14:paraId="3661AEC0" w14:textId="77777777">
        <w:trPr>
          <w:trHeight w:val="739"/>
        </w:trPr>
        <w:tc>
          <w:tcPr>
            <w:tcW w:w="879" w:type="pct"/>
            <w:vMerge w:val="restart"/>
            <w:shd w:val="clear" w:color="auto" w:fill="auto"/>
            <w:vAlign w:val="center"/>
          </w:tcPr>
          <w:p w14:paraId="59DB38D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787" w:type="pct"/>
            <w:vMerge w:val="restart"/>
            <w:shd w:val="clear" w:color="auto" w:fill="auto"/>
            <w:vAlign w:val="center"/>
          </w:tcPr>
          <w:p w14:paraId="4A20BD4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811" w:type="pct"/>
            <w:shd w:val="clear" w:color="auto" w:fill="auto"/>
            <w:vAlign w:val="center"/>
          </w:tcPr>
          <w:p w14:paraId="6509AA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完成蝗虫鼠害防治</w:t>
            </w:r>
          </w:p>
        </w:tc>
        <w:tc>
          <w:tcPr>
            <w:tcW w:w="640" w:type="pct"/>
            <w:shd w:val="clear" w:color="auto" w:fill="auto"/>
            <w:vAlign w:val="center"/>
          </w:tcPr>
          <w:p w14:paraId="3EE95C4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668" w:type="pct"/>
            <w:shd w:val="clear" w:color="auto" w:fill="auto"/>
            <w:vAlign w:val="center"/>
          </w:tcPr>
          <w:p w14:paraId="1986BE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vAlign w:val="center"/>
          </w:tcPr>
          <w:p w14:paraId="6152AD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vAlign w:val="center"/>
          </w:tcPr>
          <w:p w14:paraId="3BDA62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282" w:type="pct"/>
            <w:shd w:val="clear" w:color="auto" w:fill="auto"/>
            <w:vAlign w:val="center"/>
          </w:tcPr>
          <w:p w14:paraId="43EEACA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w:t>
            </w:r>
          </w:p>
        </w:tc>
      </w:tr>
      <w:tr w:rsidR="006704C2" w14:paraId="78A44174" w14:textId="77777777">
        <w:trPr>
          <w:trHeight w:val="739"/>
        </w:trPr>
        <w:tc>
          <w:tcPr>
            <w:tcW w:w="879" w:type="pct"/>
            <w:vMerge/>
            <w:vAlign w:val="center"/>
          </w:tcPr>
          <w:p w14:paraId="5C79C4C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467FF07F"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3A13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完成草原围栏建设</w:t>
            </w:r>
          </w:p>
        </w:tc>
        <w:tc>
          <w:tcPr>
            <w:tcW w:w="640" w:type="pct"/>
            <w:shd w:val="clear" w:color="auto" w:fill="auto"/>
            <w:noWrap/>
            <w:vAlign w:val="center"/>
          </w:tcPr>
          <w:p w14:paraId="101B322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&gt;10公里</w:t>
            </w:r>
          </w:p>
        </w:tc>
        <w:tc>
          <w:tcPr>
            <w:tcW w:w="668" w:type="pct"/>
            <w:shd w:val="clear" w:color="auto" w:fill="auto"/>
            <w:noWrap/>
            <w:vAlign w:val="center"/>
          </w:tcPr>
          <w:p w14:paraId="7E5EFD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1D290A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c>
          <w:tcPr>
            <w:tcW w:w="443" w:type="pct"/>
            <w:shd w:val="clear" w:color="auto" w:fill="auto"/>
            <w:noWrap/>
            <w:vAlign w:val="center"/>
          </w:tcPr>
          <w:p w14:paraId="4A8E718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10公里</w:t>
            </w:r>
          </w:p>
        </w:tc>
        <w:tc>
          <w:tcPr>
            <w:tcW w:w="282" w:type="pct"/>
            <w:shd w:val="clear" w:color="auto" w:fill="auto"/>
            <w:noWrap/>
            <w:vAlign w:val="center"/>
          </w:tcPr>
          <w:p w14:paraId="55A6BCC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w:t>
            </w:r>
          </w:p>
        </w:tc>
      </w:tr>
      <w:tr w:rsidR="006704C2" w14:paraId="5ECB4DEE" w14:textId="77777777">
        <w:trPr>
          <w:trHeight w:val="739"/>
        </w:trPr>
        <w:tc>
          <w:tcPr>
            <w:tcW w:w="879" w:type="pct"/>
            <w:vMerge/>
            <w:vAlign w:val="center"/>
          </w:tcPr>
          <w:p w14:paraId="506FFD52" w14:textId="77777777" w:rsidR="006704C2" w:rsidRDefault="006704C2">
            <w:pPr>
              <w:widowControl/>
              <w:jc w:val="left"/>
              <w:rPr>
                <w:rFonts w:ascii="宋体" w:hAnsi="宋体" w:cs="宋体" w:hint="eastAsia"/>
                <w:kern w:val="0"/>
                <w:sz w:val="20"/>
                <w:szCs w:val="20"/>
              </w:rPr>
            </w:pPr>
          </w:p>
        </w:tc>
        <w:tc>
          <w:tcPr>
            <w:tcW w:w="787" w:type="pct"/>
            <w:vMerge w:val="restart"/>
            <w:shd w:val="clear" w:color="auto" w:fill="auto"/>
            <w:noWrap/>
            <w:vAlign w:val="center"/>
          </w:tcPr>
          <w:p w14:paraId="7356082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4682D5E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草原保护围栏建设合格率</w:t>
            </w:r>
          </w:p>
        </w:tc>
        <w:tc>
          <w:tcPr>
            <w:tcW w:w="640" w:type="pct"/>
            <w:shd w:val="clear" w:color="auto" w:fill="auto"/>
            <w:noWrap/>
            <w:vAlign w:val="center"/>
          </w:tcPr>
          <w:p w14:paraId="245582F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7F8F365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423BEC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5A5AD42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2" w:type="pct"/>
            <w:shd w:val="clear" w:color="auto" w:fill="auto"/>
            <w:noWrap/>
            <w:vAlign w:val="center"/>
          </w:tcPr>
          <w:p w14:paraId="6989994F"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740AE4E" w14:textId="77777777">
        <w:trPr>
          <w:trHeight w:val="739"/>
        </w:trPr>
        <w:tc>
          <w:tcPr>
            <w:tcW w:w="879" w:type="pct"/>
            <w:vMerge w:val="restart"/>
            <w:shd w:val="clear" w:color="auto" w:fill="auto"/>
            <w:noWrap/>
            <w:vAlign w:val="center"/>
          </w:tcPr>
          <w:p w14:paraId="3879825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787" w:type="pct"/>
            <w:vMerge/>
            <w:vAlign w:val="center"/>
          </w:tcPr>
          <w:p w14:paraId="28895BFB"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89A7E0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草场覆盖率</w:t>
            </w:r>
          </w:p>
        </w:tc>
        <w:tc>
          <w:tcPr>
            <w:tcW w:w="640" w:type="pct"/>
            <w:shd w:val="clear" w:color="auto" w:fill="auto"/>
            <w:noWrap/>
            <w:vAlign w:val="center"/>
          </w:tcPr>
          <w:p w14:paraId="19E0D3B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6125F34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07F3040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443" w:type="pct"/>
            <w:shd w:val="clear" w:color="auto" w:fill="auto"/>
            <w:noWrap/>
            <w:vAlign w:val="center"/>
          </w:tcPr>
          <w:p w14:paraId="10EE1F1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2" w:type="pct"/>
            <w:shd w:val="clear" w:color="auto" w:fill="auto"/>
            <w:noWrap/>
            <w:vAlign w:val="center"/>
          </w:tcPr>
          <w:p w14:paraId="1A2C799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6704C2" w14:paraId="3085078F" w14:textId="77777777">
        <w:trPr>
          <w:trHeight w:val="739"/>
        </w:trPr>
        <w:tc>
          <w:tcPr>
            <w:tcW w:w="879" w:type="pct"/>
            <w:vMerge/>
            <w:vAlign w:val="center"/>
          </w:tcPr>
          <w:p w14:paraId="476BBF20" w14:textId="77777777" w:rsidR="006704C2" w:rsidRDefault="006704C2">
            <w:pPr>
              <w:widowControl/>
              <w:jc w:val="left"/>
              <w:rPr>
                <w:rFonts w:ascii="宋体" w:hAnsi="宋体" w:cs="宋体" w:hint="eastAsia"/>
                <w:kern w:val="0"/>
                <w:sz w:val="20"/>
                <w:szCs w:val="20"/>
              </w:rPr>
            </w:pPr>
          </w:p>
        </w:tc>
        <w:tc>
          <w:tcPr>
            <w:tcW w:w="787" w:type="pct"/>
            <w:shd w:val="clear" w:color="auto" w:fill="auto"/>
            <w:noWrap/>
            <w:vAlign w:val="center"/>
          </w:tcPr>
          <w:p w14:paraId="0B9011D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811" w:type="pct"/>
            <w:shd w:val="clear" w:color="auto" w:fill="auto"/>
            <w:noWrap/>
            <w:vAlign w:val="center"/>
          </w:tcPr>
          <w:p w14:paraId="3108DEB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促进全县林草持续健康发展</w:t>
            </w:r>
          </w:p>
        </w:tc>
        <w:tc>
          <w:tcPr>
            <w:tcW w:w="640" w:type="pct"/>
            <w:shd w:val="clear" w:color="auto" w:fill="auto"/>
            <w:noWrap/>
            <w:vAlign w:val="center"/>
          </w:tcPr>
          <w:p w14:paraId="3C55C1A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668" w:type="pct"/>
            <w:shd w:val="clear" w:color="auto" w:fill="auto"/>
            <w:noWrap/>
            <w:vAlign w:val="center"/>
          </w:tcPr>
          <w:p w14:paraId="40F2874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333C41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9BBDA7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长期</w:t>
            </w:r>
          </w:p>
        </w:tc>
        <w:tc>
          <w:tcPr>
            <w:tcW w:w="282" w:type="pct"/>
            <w:shd w:val="clear" w:color="auto" w:fill="auto"/>
            <w:noWrap/>
            <w:vAlign w:val="center"/>
          </w:tcPr>
          <w:p w14:paraId="26B95F2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157B0067" w14:textId="77777777">
        <w:trPr>
          <w:trHeight w:val="739"/>
        </w:trPr>
        <w:tc>
          <w:tcPr>
            <w:tcW w:w="879" w:type="pct"/>
            <w:shd w:val="clear" w:color="auto" w:fill="auto"/>
            <w:noWrap/>
            <w:vAlign w:val="center"/>
          </w:tcPr>
          <w:p w14:paraId="7A7FB3F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787" w:type="pct"/>
            <w:vMerge w:val="restart"/>
            <w:shd w:val="clear" w:color="auto" w:fill="auto"/>
            <w:noWrap/>
            <w:vAlign w:val="center"/>
          </w:tcPr>
          <w:p w14:paraId="1028F63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811" w:type="pct"/>
            <w:shd w:val="clear" w:color="auto" w:fill="auto"/>
            <w:noWrap/>
            <w:vAlign w:val="center"/>
          </w:tcPr>
          <w:p w14:paraId="0E7A2E7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草原保护建设率</w:t>
            </w:r>
          </w:p>
        </w:tc>
        <w:tc>
          <w:tcPr>
            <w:tcW w:w="640" w:type="pct"/>
            <w:shd w:val="clear" w:color="auto" w:fill="auto"/>
            <w:noWrap/>
            <w:vAlign w:val="center"/>
          </w:tcPr>
          <w:p w14:paraId="0056461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&gt;80百分率</w:t>
            </w:r>
          </w:p>
        </w:tc>
        <w:tc>
          <w:tcPr>
            <w:tcW w:w="668" w:type="pct"/>
            <w:shd w:val="clear" w:color="auto" w:fill="auto"/>
            <w:noWrap/>
            <w:vAlign w:val="center"/>
          </w:tcPr>
          <w:p w14:paraId="08CB50D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AE957AB"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4D5243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80%</w:t>
            </w:r>
          </w:p>
        </w:tc>
        <w:tc>
          <w:tcPr>
            <w:tcW w:w="282" w:type="pct"/>
            <w:shd w:val="clear" w:color="auto" w:fill="auto"/>
            <w:noWrap/>
            <w:vAlign w:val="center"/>
          </w:tcPr>
          <w:p w14:paraId="5FDBFCB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4605EF18" w14:textId="77777777">
        <w:trPr>
          <w:trHeight w:val="739"/>
        </w:trPr>
        <w:tc>
          <w:tcPr>
            <w:tcW w:w="879" w:type="pct"/>
            <w:vMerge w:val="restart"/>
            <w:shd w:val="clear" w:color="auto" w:fill="auto"/>
            <w:noWrap/>
            <w:vAlign w:val="center"/>
          </w:tcPr>
          <w:p w14:paraId="2ACB35E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787" w:type="pct"/>
            <w:vMerge/>
            <w:vAlign w:val="center"/>
          </w:tcPr>
          <w:p w14:paraId="50E09C04"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53CE13E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相关部门满意度</w:t>
            </w:r>
          </w:p>
        </w:tc>
        <w:tc>
          <w:tcPr>
            <w:tcW w:w="640" w:type="pct"/>
            <w:shd w:val="clear" w:color="auto" w:fill="auto"/>
            <w:noWrap/>
            <w:vAlign w:val="center"/>
          </w:tcPr>
          <w:p w14:paraId="23DE6594"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&gt;90百分率</w:t>
            </w:r>
          </w:p>
        </w:tc>
        <w:tc>
          <w:tcPr>
            <w:tcW w:w="668" w:type="pct"/>
            <w:shd w:val="clear" w:color="auto" w:fill="auto"/>
            <w:noWrap/>
            <w:vAlign w:val="center"/>
          </w:tcPr>
          <w:p w14:paraId="25EB9E6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5B27D13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219327D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2" w:type="pct"/>
            <w:shd w:val="clear" w:color="auto" w:fill="auto"/>
            <w:noWrap/>
            <w:vAlign w:val="center"/>
          </w:tcPr>
          <w:p w14:paraId="256C47A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r w:rsidR="006704C2" w14:paraId="02585814" w14:textId="77777777">
        <w:trPr>
          <w:trHeight w:val="739"/>
        </w:trPr>
        <w:tc>
          <w:tcPr>
            <w:tcW w:w="879" w:type="pct"/>
            <w:vMerge/>
            <w:vAlign w:val="center"/>
          </w:tcPr>
          <w:p w14:paraId="6CB2373E" w14:textId="77777777" w:rsidR="006704C2" w:rsidRDefault="006704C2">
            <w:pPr>
              <w:widowControl/>
              <w:jc w:val="left"/>
              <w:rPr>
                <w:rFonts w:ascii="宋体" w:hAnsi="宋体" w:cs="宋体" w:hint="eastAsia"/>
                <w:kern w:val="0"/>
                <w:sz w:val="20"/>
                <w:szCs w:val="20"/>
              </w:rPr>
            </w:pPr>
          </w:p>
        </w:tc>
        <w:tc>
          <w:tcPr>
            <w:tcW w:w="787" w:type="pct"/>
            <w:vMerge/>
            <w:vAlign w:val="center"/>
          </w:tcPr>
          <w:p w14:paraId="0BFE4953" w14:textId="77777777" w:rsidR="006704C2" w:rsidRDefault="006704C2">
            <w:pPr>
              <w:widowControl/>
              <w:jc w:val="left"/>
              <w:rPr>
                <w:rFonts w:ascii="宋体" w:hAnsi="宋体" w:cs="宋体" w:hint="eastAsia"/>
                <w:kern w:val="0"/>
                <w:sz w:val="20"/>
                <w:szCs w:val="20"/>
              </w:rPr>
            </w:pPr>
          </w:p>
        </w:tc>
        <w:tc>
          <w:tcPr>
            <w:tcW w:w="811" w:type="pct"/>
            <w:shd w:val="clear" w:color="auto" w:fill="auto"/>
            <w:noWrap/>
            <w:vAlign w:val="center"/>
          </w:tcPr>
          <w:p w14:paraId="354FBC1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农牧民满意度</w:t>
            </w:r>
          </w:p>
        </w:tc>
        <w:tc>
          <w:tcPr>
            <w:tcW w:w="640" w:type="pct"/>
            <w:shd w:val="clear" w:color="auto" w:fill="auto"/>
            <w:noWrap/>
            <w:vAlign w:val="center"/>
          </w:tcPr>
          <w:p w14:paraId="4EF0588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&gt;90办百分率</w:t>
            </w:r>
          </w:p>
        </w:tc>
        <w:tc>
          <w:tcPr>
            <w:tcW w:w="668" w:type="pct"/>
            <w:shd w:val="clear" w:color="auto" w:fill="auto"/>
            <w:noWrap/>
            <w:vAlign w:val="center"/>
          </w:tcPr>
          <w:p w14:paraId="75815BD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2023年工作计划</w:t>
            </w:r>
          </w:p>
        </w:tc>
        <w:tc>
          <w:tcPr>
            <w:tcW w:w="485" w:type="pct"/>
            <w:shd w:val="clear" w:color="auto" w:fill="auto"/>
            <w:noWrap/>
            <w:vAlign w:val="center"/>
          </w:tcPr>
          <w:p w14:paraId="7EADC376"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c>
          <w:tcPr>
            <w:tcW w:w="443" w:type="pct"/>
            <w:shd w:val="clear" w:color="auto" w:fill="auto"/>
            <w:noWrap/>
            <w:vAlign w:val="center"/>
          </w:tcPr>
          <w:p w14:paraId="6B307D1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90%</w:t>
            </w:r>
          </w:p>
        </w:tc>
        <w:tc>
          <w:tcPr>
            <w:tcW w:w="282" w:type="pct"/>
            <w:shd w:val="clear" w:color="auto" w:fill="auto"/>
            <w:noWrap/>
            <w:vAlign w:val="center"/>
          </w:tcPr>
          <w:p w14:paraId="3E3B41CE"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5</w:t>
            </w:r>
          </w:p>
        </w:tc>
      </w:tr>
    </w:tbl>
    <w:p w14:paraId="12379B62" w14:textId="77777777" w:rsidR="006704C2" w:rsidRDefault="006704C2">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611"/>
        <w:gridCol w:w="613"/>
        <w:gridCol w:w="1018"/>
        <w:gridCol w:w="205"/>
        <w:gridCol w:w="816"/>
        <w:gridCol w:w="339"/>
        <w:gridCol w:w="878"/>
        <w:gridCol w:w="777"/>
        <w:gridCol w:w="489"/>
        <w:gridCol w:w="431"/>
        <w:gridCol w:w="489"/>
        <w:gridCol w:w="430"/>
        <w:gridCol w:w="486"/>
        <w:gridCol w:w="718"/>
        <w:gridCol w:w="222"/>
      </w:tblGrid>
      <w:tr w:rsidR="006704C2" w14:paraId="07F72D79" w14:textId="77777777">
        <w:trPr>
          <w:gridAfter w:val="1"/>
          <w:wAfter w:w="130" w:type="pct"/>
          <w:trHeight w:val="405"/>
        </w:trPr>
        <w:tc>
          <w:tcPr>
            <w:tcW w:w="4869" w:type="pct"/>
            <w:gridSpan w:val="14"/>
            <w:tcBorders>
              <w:top w:val="nil"/>
              <w:left w:val="nil"/>
              <w:bottom w:val="nil"/>
              <w:right w:val="nil"/>
            </w:tcBorders>
            <w:shd w:val="clear" w:color="auto" w:fill="auto"/>
            <w:vAlign w:val="center"/>
          </w:tcPr>
          <w:p w14:paraId="7A50C735" w14:textId="77777777" w:rsidR="006704C2" w:rsidRDefault="00000000">
            <w:pPr>
              <w:widowControl/>
              <w:jc w:val="center"/>
              <w:rPr>
                <w:rFonts w:ascii="宋体" w:hAnsi="宋体" w:cs="宋体" w:hint="eastAsia"/>
                <w:b/>
                <w:bCs/>
                <w:kern w:val="0"/>
                <w:sz w:val="32"/>
                <w:szCs w:val="32"/>
              </w:rPr>
            </w:pPr>
            <w:r>
              <w:rPr>
                <w:rFonts w:ascii="宋体" w:hAnsi="宋体" w:cs="宋体" w:hint="eastAsia"/>
                <w:b/>
                <w:bCs/>
                <w:kern w:val="0"/>
                <w:sz w:val="32"/>
                <w:szCs w:val="32"/>
              </w:rPr>
              <w:t>项目支出绩效自评表</w:t>
            </w:r>
          </w:p>
        </w:tc>
      </w:tr>
      <w:tr w:rsidR="006704C2" w14:paraId="5BE08B79" w14:textId="77777777">
        <w:trPr>
          <w:gridAfter w:val="1"/>
          <w:wAfter w:w="130" w:type="pct"/>
          <w:trHeight w:val="270"/>
        </w:trPr>
        <w:tc>
          <w:tcPr>
            <w:tcW w:w="4869" w:type="pct"/>
            <w:gridSpan w:val="14"/>
            <w:tcBorders>
              <w:top w:val="nil"/>
              <w:left w:val="nil"/>
              <w:bottom w:val="single" w:sz="4" w:space="0" w:color="auto"/>
              <w:right w:val="nil"/>
            </w:tcBorders>
            <w:shd w:val="clear" w:color="auto" w:fill="auto"/>
            <w:vAlign w:val="center"/>
          </w:tcPr>
          <w:p w14:paraId="3098401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6704C2" w14:paraId="10E76B68" w14:textId="77777777">
        <w:trPr>
          <w:gridAfter w:val="1"/>
          <w:wAfter w:w="130" w:type="pct"/>
          <w:trHeight w:val="270"/>
        </w:trPr>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93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项目名称</w:t>
            </w:r>
          </w:p>
        </w:tc>
        <w:tc>
          <w:tcPr>
            <w:tcW w:w="4150" w:type="pct"/>
            <w:gridSpan w:val="12"/>
            <w:tcBorders>
              <w:top w:val="single" w:sz="4" w:space="0" w:color="auto"/>
              <w:left w:val="nil"/>
              <w:bottom w:val="single" w:sz="4" w:space="0" w:color="auto"/>
              <w:right w:val="single" w:sz="4" w:space="0" w:color="auto"/>
            </w:tcBorders>
            <w:shd w:val="clear" w:color="auto" w:fill="auto"/>
            <w:vAlign w:val="center"/>
          </w:tcPr>
          <w:p w14:paraId="3143CB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昌州财建（2022）46号-木垒县2022年中央林业草原生态保护恢复资金项目</w:t>
            </w:r>
          </w:p>
        </w:tc>
      </w:tr>
      <w:tr w:rsidR="006704C2" w14:paraId="5BA46925" w14:textId="77777777">
        <w:trPr>
          <w:gridAfter w:val="1"/>
          <w:wAfter w:w="130" w:type="pct"/>
          <w:trHeight w:val="270"/>
        </w:trPr>
        <w:tc>
          <w:tcPr>
            <w:tcW w:w="7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23B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主管部门</w:t>
            </w:r>
          </w:p>
        </w:tc>
        <w:tc>
          <w:tcPr>
            <w:tcW w:w="1909" w:type="pct"/>
            <w:gridSpan w:val="5"/>
            <w:tcBorders>
              <w:top w:val="single" w:sz="4" w:space="0" w:color="auto"/>
              <w:left w:val="nil"/>
              <w:bottom w:val="single" w:sz="4" w:space="0" w:color="auto"/>
              <w:right w:val="single" w:sz="4" w:space="0" w:color="auto"/>
            </w:tcBorders>
            <w:shd w:val="clear" w:color="auto" w:fill="auto"/>
            <w:vAlign w:val="center"/>
          </w:tcPr>
          <w:p w14:paraId="1B35E58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7DB3A7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实施单位</w:t>
            </w:r>
          </w:p>
        </w:tc>
        <w:tc>
          <w:tcPr>
            <w:tcW w:w="1497" w:type="pct"/>
            <w:gridSpan w:val="5"/>
            <w:tcBorders>
              <w:top w:val="single" w:sz="4" w:space="0" w:color="auto"/>
              <w:left w:val="nil"/>
              <w:bottom w:val="single" w:sz="4" w:space="0" w:color="auto"/>
              <w:right w:val="single" w:sz="4" w:space="0" w:color="auto"/>
            </w:tcBorders>
            <w:shd w:val="clear" w:color="auto" w:fill="auto"/>
            <w:vAlign w:val="center"/>
          </w:tcPr>
          <w:p w14:paraId="7028788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木垒县草原工作站</w:t>
            </w:r>
          </w:p>
        </w:tc>
      </w:tr>
      <w:tr w:rsidR="006704C2" w14:paraId="1598A6ED" w14:textId="77777777">
        <w:trPr>
          <w:gridAfter w:val="1"/>
          <w:wAfter w:w="130" w:type="pct"/>
          <w:trHeight w:val="480"/>
        </w:trPr>
        <w:tc>
          <w:tcPr>
            <w:tcW w:w="71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62A0C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项目资金</w:t>
            </w:r>
            <w:r>
              <w:rPr>
                <w:rFonts w:ascii="宋体" w:hAnsi="宋体" w:cs="宋体" w:hint="eastAsia"/>
                <w:kern w:val="0"/>
                <w:sz w:val="20"/>
                <w:szCs w:val="20"/>
              </w:rPr>
              <w:br/>
              <w:t>（万元）</w:t>
            </w: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5BBE170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78" w:type="pct"/>
            <w:tcBorders>
              <w:top w:val="single" w:sz="4" w:space="0" w:color="auto"/>
              <w:left w:val="nil"/>
              <w:bottom w:val="single" w:sz="4" w:space="0" w:color="auto"/>
              <w:right w:val="single" w:sz="4" w:space="0" w:color="auto"/>
            </w:tcBorders>
            <w:shd w:val="clear" w:color="auto" w:fill="auto"/>
            <w:vAlign w:val="center"/>
          </w:tcPr>
          <w:p w14:paraId="26865E9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712" w:type="pct"/>
            <w:gridSpan w:val="2"/>
            <w:tcBorders>
              <w:top w:val="single" w:sz="4" w:space="0" w:color="auto"/>
              <w:left w:val="nil"/>
              <w:bottom w:val="single" w:sz="4" w:space="0" w:color="auto"/>
              <w:right w:val="single" w:sz="4" w:space="0" w:color="auto"/>
            </w:tcBorders>
            <w:shd w:val="clear" w:color="auto" w:fill="auto"/>
            <w:vAlign w:val="center"/>
          </w:tcPr>
          <w:p w14:paraId="0BE82B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64E68E2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7BE9419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3E8637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tcPr>
          <w:p w14:paraId="3E1062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6704C2" w14:paraId="341AD072" w14:textId="77777777">
        <w:trPr>
          <w:gridAfter w:val="1"/>
          <w:wAfter w:w="130" w:type="pct"/>
          <w:trHeight w:val="439"/>
        </w:trPr>
        <w:tc>
          <w:tcPr>
            <w:tcW w:w="719" w:type="pct"/>
            <w:gridSpan w:val="2"/>
            <w:vMerge/>
            <w:tcBorders>
              <w:top w:val="single" w:sz="4" w:space="0" w:color="auto"/>
              <w:left w:val="single" w:sz="4" w:space="0" w:color="auto"/>
              <w:bottom w:val="single" w:sz="4" w:space="0" w:color="auto"/>
              <w:right w:val="single" w:sz="4" w:space="0" w:color="auto"/>
            </w:tcBorders>
            <w:vAlign w:val="center"/>
          </w:tcPr>
          <w:p w14:paraId="1C48A259" w14:textId="77777777" w:rsidR="006704C2" w:rsidRDefault="006704C2">
            <w:pPr>
              <w:widowControl/>
              <w:jc w:val="left"/>
              <w:rPr>
                <w:rFonts w:ascii="宋体" w:hAnsi="宋体" w:cs="宋体" w:hint="eastAsia"/>
                <w:kern w:val="0"/>
                <w:sz w:val="20"/>
                <w:szCs w:val="20"/>
              </w:rPr>
            </w:pP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2988F86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年度资金总额</w:t>
            </w:r>
          </w:p>
        </w:tc>
        <w:tc>
          <w:tcPr>
            <w:tcW w:w="478" w:type="pct"/>
            <w:tcBorders>
              <w:top w:val="single" w:sz="4" w:space="0" w:color="auto"/>
              <w:left w:val="nil"/>
              <w:bottom w:val="single" w:sz="4" w:space="0" w:color="auto"/>
              <w:right w:val="single" w:sz="4" w:space="0" w:color="auto"/>
            </w:tcBorders>
            <w:shd w:val="clear" w:color="auto" w:fill="auto"/>
            <w:vAlign w:val="center"/>
          </w:tcPr>
          <w:p w14:paraId="06AECA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2" w:type="pct"/>
            <w:gridSpan w:val="2"/>
            <w:tcBorders>
              <w:top w:val="single" w:sz="4" w:space="0" w:color="auto"/>
              <w:left w:val="nil"/>
              <w:bottom w:val="single" w:sz="4" w:space="0" w:color="auto"/>
              <w:right w:val="single" w:sz="4" w:space="0" w:color="auto"/>
            </w:tcBorders>
            <w:shd w:val="clear" w:color="auto" w:fill="auto"/>
            <w:vAlign w:val="center"/>
          </w:tcPr>
          <w:p w14:paraId="7A93FD5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A6A8E6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04E5EE3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03F19EC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tcPr>
          <w:p w14:paraId="67654B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10.00</w:t>
            </w:r>
          </w:p>
        </w:tc>
      </w:tr>
      <w:tr w:rsidR="006704C2" w14:paraId="2FEFB783" w14:textId="77777777">
        <w:trPr>
          <w:gridAfter w:val="1"/>
          <w:wAfter w:w="130" w:type="pct"/>
          <w:trHeight w:val="439"/>
        </w:trPr>
        <w:tc>
          <w:tcPr>
            <w:tcW w:w="719" w:type="pct"/>
            <w:gridSpan w:val="2"/>
            <w:vMerge/>
            <w:tcBorders>
              <w:top w:val="single" w:sz="4" w:space="0" w:color="auto"/>
              <w:left w:val="single" w:sz="4" w:space="0" w:color="auto"/>
              <w:bottom w:val="single" w:sz="4" w:space="0" w:color="auto"/>
              <w:right w:val="single" w:sz="4" w:space="0" w:color="auto"/>
            </w:tcBorders>
            <w:vAlign w:val="center"/>
          </w:tcPr>
          <w:p w14:paraId="03BB6362" w14:textId="77777777" w:rsidR="006704C2" w:rsidRDefault="006704C2">
            <w:pPr>
              <w:widowControl/>
              <w:jc w:val="left"/>
              <w:rPr>
                <w:rFonts w:ascii="宋体" w:hAnsi="宋体" w:cs="宋体" w:hint="eastAsia"/>
                <w:kern w:val="0"/>
                <w:sz w:val="20"/>
                <w:szCs w:val="20"/>
              </w:rPr>
            </w:pP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46E062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其中：当年财政拨款</w:t>
            </w:r>
          </w:p>
        </w:tc>
        <w:tc>
          <w:tcPr>
            <w:tcW w:w="478" w:type="pct"/>
            <w:tcBorders>
              <w:top w:val="single" w:sz="4" w:space="0" w:color="auto"/>
              <w:left w:val="nil"/>
              <w:bottom w:val="single" w:sz="4" w:space="0" w:color="auto"/>
              <w:right w:val="single" w:sz="4" w:space="0" w:color="auto"/>
            </w:tcBorders>
            <w:shd w:val="clear" w:color="auto" w:fill="auto"/>
            <w:vAlign w:val="center"/>
          </w:tcPr>
          <w:p w14:paraId="292B949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12" w:type="pct"/>
            <w:gridSpan w:val="2"/>
            <w:tcBorders>
              <w:top w:val="single" w:sz="4" w:space="0" w:color="auto"/>
              <w:left w:val="nil"/>
              <w:bottom w:val="single" w:sz="4" w:space="0" w:color="auto"/>
              <w:right w:val="single" w:sz="4" w:space="0" w:color="auto"/>
            </w:tcBorders>
            <w:shd w:val="clear" w:color="auto" w:fill="auto"/>
            <w:vAlign w:val="center"/>
          </w:tcPr>
          <w:p w14:paraId="07EFF4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B81648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201.00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4DF946F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F250C2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7B4F65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5D387789" w14:textId="77777777">
        <w:trPr>
          <w:gridAfter w:val="1"/>
          <w:wAfter w:w="130" w:type="pct"/>
          <w:trHeight w:val="439"/>
        </w:trPr>
        <w:tc>
          <w:tcPr>
            <w:tcW w:w="719" w:type="pct"/>
            <w:gridSpan w:val="2"/>
            <w:vMerge/>
            <w:tcBorders>
              <w:top w:val="single" w:sz="4" w:space="0" w:color="auto"/>
              <w:left w:val="single" w:sz="4" w:space="0" w:color="auto"/>
              <w:bottom w:val="single" w:sz="4" w:space="0" w:color="auto"/>
              <w:right w:val="single" w:sz="4" w:space="0" w:color="auto"/>
            </w:tcBorders>
            <w:vAlign w:val="center"/>
          </w:tcPr>
          <w:p w14:paraId="1A5FEEA4" w14:textId="77777777" w:rsidR="006704C2" w:rsidRDefault="006704C2">
            <w:pPr>
              <w:widowControl/>
              <w:jc w:val="left"/>
              <w:rPr>
                <w:rFonts w:ascii="宋体" w:hAnsi="宋体" w:cs="宋体" w:hint="eastAsia"/>
                <w:kern w:val="0"/>
                <w:sz w:val="20"/>
                <w:szCs w:val="20"/>
              </w:rPr>
            </w:pP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6D52B91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上年结转</w:t>
            </w:r>
            <w:r>
              <w:rPr>
                <w:rFonts w:ascii="宋体" w:hAnsi="宋体" w:cs="宋体" w:hint="eastAsia"/>
                <w:kern w:val="0"/>
                <w:sz w:val="20"/>
                <w:szCs w:val="20"/>
              </w:rPr>
              <w:lastRenderedPageBreak/>
              <w:t>资金</w:t>
            </w:r>
          </w:p>
        </w:tc>
        <w:tc>
          <w:tcPr>
            <w:tcW w:w="478" w:type="pct"/>
            <w:tcBorders>
              <w:top w:val="single" w:sz="4" w:space="0" w:color="auto"/>
              <w:left w:val="nil"/>
              <w:bottom w:val="single" w:sz="4" w:space="0" w:color="auto"/>
              <w:right w:val="single" w:sz="4" w:space="0" w:color="auto"/>
            </w:tcBorders>
            <w:shd w:val="clear" w:color="auto" w:fill="auto"/>
            <w:vAlign w:val="center"/>
          </w:tcPr>
          <w:p w14:paraId="19933A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 xml:space="preserve">0.00 </w:t>
            </w:r>
          </w:p>
        </w:tc>
        <w:tc>
          <w:tcPr>
            <w:tcW w:w="712" w:type="pct"/>
            <w:gridSpan w:val="2"/>
            <w:tcBorders>
              <w:top w:val="single" w:sz="4" w:space="0" w:color="auto"/>
              <w:left w:val="nil"/>
              <w:bottom w:val="single" w:sz="4" w:space="0" w:color="auto"/>
              <w:right w:val="single" w:sz="4" w:space="0" w:color="auto"/>
            </w:tcBorders>
            <w:shd w:val="clear" w:color="auto" w:fill="auto"/>
            <w:vAlign w:val="center"/>
          </w:tcPr>
          <w:p w14:paraId="403C66B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683E21F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32AB1C7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696FB92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7E1DEDC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36A88E3B" w14:textId="77777777">
        <w:trPr>
          <w:gridAfter w:val="1"/>
          <w:wAfter w:w="130" w:type="pct"/>
          <w:trHeight w:val="439"/>
        </w:trPr>
        <w:tc>
          <w:tcPr>
            <w:tcW w:w="719" w:type="pct"/>
            <w:gridSpan w:val="2"/>
            <w:vMerge/>
            <w:tcBorders>
              <w:top w:val="single" w:sz="4" w:space="0" w:color="auto"/>
              <w:left w:val="single" w:sz="4" w:space="0" w:color="auto"/>
              <w:bottom w:val="single" w:sz="4" w:space="0" w:color="auto"/>
              <w:right w:val="single" w:sz="4" w:space="0" w:color="auto"/>
            </w:tcBorders>
            <w:vAlign w:val="center"/>
          </w:tcPr>
          <w:p w14:paraId="5A4EA719" w14:textId="77777777" w:rsidR="006704C2" w:rsidRDefault="006704C2">
            <w:pPr>
              <w:widowControl/>
              <w:jc w:val="left"/>
              <w:rPr>
                <w:rFonts w:ascii="宋体" w:hAnsi="宋体" w:cs="宋体" w:hint="eastAsia"/>
                <w:kern w:val="0"/>
                <w:sz w:val="20"/>
                <w:szCs w:val="20"/>
              </w:rPr>
            </w:pPr>
          </w:p>
        </w:tc>
        <w:tc>
          <w:tcPr>
            <w:tcW w:w="717" w:type="pct"/>
            <w:gridSpan w:val="2"/>
            <w:tcBorders>
              <w:top w:val="single" w:sz="4" w:space="0" w:color="auto"/>
              <w:left w:val="nil"/>
              <w:bottom w:val="single" w:sz="4" w:space="0" w:color="auto"/>
              <w:right w:val="single" w:sz="4" w:space="0" w:color="auto"/>
            </w:tcBorders>
            <w:shd w:val="clear" w:color="auto" w:fill="auto"/>
            <w:vAlign w:val="center"/>
          </w:tcPr>
          <w:p w14:paraId="166D4C3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其他资金</w:t>
            </w:r>
          </w:p>
        </w:tc>
        <w:tc>
          <w:tcPr>
            <w:tcW w:w="478" w:type="pct"/>
            <w:tcBorders>
              <w:top w:val="single" w:sz="4" w:space="0" w:color="auto"/>
              <w:left w:val="nil"/>
              <w:bottom w:val="single" w:sz="4" w:space="0" w:color="auto"/>
              <w:right w:val="single" w:sz="4" w:space="0" w:color="auto"/>
            </w:tcBorders>
            <w:shd w:val="clear" w:color="auto" w:fill="auto"/>
            <w:vAlign w:val="center"/>
          </w:tcPr>
          <w:p w14:paraId="7A129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12" w:type="pct"/>
            <w:gridSpan w:val="2"/>
            <w:tcBorders>
              <w:top w:val="single" w:sz="4" w:space="0" w:color="auto"/>
              <w:left w:val="nil"/>
              <w:bottom w:val="single" w:sz="4" w:space="0" w:color="auto"/>
              <w:right w:val="single" w:sz="4" w:space="0" w:color="auto"/>
            </w:tcBorders>
            <w:shd w:val="clear" w:color="auto" w:fill="auto"/>
            <w:vAlign w:val="center"/>
          </w:tcPr>
          <w:p w14:paraId="36600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743" w:type="pct"/>
            <w:gridSpan w:val="2"/>
            <w:tcBorders>
              <w:top w:val="single" w:sz="4" w:space="0" w:color="auto"/>
              <w:left w:val="nil"/>
              <w:bottom w:val="single" w:sz="4" w:space="0" w:color="auto"/>
              <w:right w:val="single" w:sz="4" w:space="0" w:color="auto"/>
            </w:tcBorders>
            <w:shd w:val="clear" w:color="auto" w:fill="auto"/>
            <w:vAlign w:val="center"/>
          </w:tcPr>
          <w:p w14:paraId="1CFAB5B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0.00 </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591A185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tcPr>
          <w:p w14:paraId="5924291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tcPr>
          <w:p w14:paraId="5B49BB7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6704C2" w14:paraId="0B3E4AA0" w14:textId="77777777">
        <w:trPr>
          <w:gridAfter w:val="1"/>
          <w:wAfter w:w="130" w:type="pct"/>
          <w:trHeight w:val="270"/>
        </w:trPr>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653F6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2268" w:type="pct"/>
            <w:gridSpan w:val="6"/>
            <w:tcBorders>
              <w:top w:val="single" w:sz="4" w:space="0" w:color="auto"/>
              <w:left w:val="nil"/>
              <w:bottom w:val="single" w:sz="4" w:space="0" w:color="auto"/>
              <w:right w:val="single" w:sz="4" w:space="0" w:color="auto"/>
            </w:tcBorders>
            <w:shd w:val="clear" w:color="auto" w:fill="auto"/>
            <w:vAlign w:val="center"/>
          </w:tcPr>
          <w:p w14:paraId="763E47A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2241" w:type="pct"/>
            <w:gridSpan w:val="7"/>
            <w:tcBorders>
              <w:top w:val="single" w:sz="4" w:space="0" w:color="auto"/>
              <w:left w:val="nil"/>
              <w:bottom w:val="single" w:sz="4" w:space="0" w:color="auto"/>
              <w:right w:val="single" w:sz="4" w:space="0" w:color="auto"/>
            </w:tcBorders>
            <w:shd w:val="clear" w:color="auto" w:fill="auto"/>
            <w:vAlign w:val="center"/>
          </w:tcPr>
          <w:p w14:paraId="4E50C2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6704C2" w14:paraId="18D9AD72" w14:textId="77777777">
        <w:trPr>
          <w:gridAfter w:val="1"/>
          <w:wAfter w:w="130" w:type="pct"/>
          <w:trHeight w:val="540"/>
        </w:trPr>
        <w:tc>
          <w:tcPr>
            <w:tcW w:w="359" w:type="pct"/>
            <w:vMerge/>
            <w:tcBorders>
              <w:top w:val="single" w:sz="4" w:space="0" w:color="auto"/>
              <w:left w:val="single" w:sz="4" w:space="0" w:color="auto"/>
              <w:bottom w:val="single" w:sz="4" w:space="0" w:color="auto"/>
              <w:right w:val="single" w:sz="4" w:space="0" w:color="auto"/>
            </w:tcBorders>
            <w:vAlign w:val="center"/>
          </w:tcPr>
          <w:p w14:paraId="6FC19CDC" w14:textId="77777777" w:rsidR="006704C2" w:rsidRDefault="006704C2">
            <w:pPr>
              <w:widowControl/>
              <w:jc w:val="left"/>
              <w:rPr>
                <w:rFonts w:ascii="宋体" w:hAnsi="宋体" w:cs="宋体" w:hint="eastAsia"/>
                <w:kern w:val="0"/>
                <w:sz w:val="20"/>
                <w:szCs w:val="20"/>
              </w:rPr>
            </w:pPr>
          </w:p>
        </w:tc>
        <w:tc>
          <w:tcPr>
            <w:tcW w:w="2268" w:type="pct"/>
            <w:gridSpan w:val="6"/>
            <w:tcBorders>
              <w:top w:val="single" w:sz="4" w:space="0" w:color="auto"/>
              <w:left w:val="single" w:sz="4" w:space="0" w:color="auto"/>
              <w:bottom w:val="single" w:sz="4" w:space="0" w:color="auto"/>
              <w:right w:val="single" w:sz="4" w:space="0" w:color="auto"/>
            </w:tcBorders>
            <w:shd w:val="clear" w:color="auto" w:fill="auto"/>
          </w:tcPr>
          <w:p w14:paraId="71ABA1B9"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通过项目建设，可有效地使周边生态环境也得到改善，通过围栏工程8万亩，减轻草原放牧压力，恢复草原植被盖度率，退化草原得到恢复，风沙侵害有效遏制，水土流失问题得到整治，使改善生态环境。</w:t>
            </w:r>
          </w:p>
        </w:tc>
        <w:tc>
          <w:tcPr>
            <w:tcW w:w="2241" w:type="pct"/>
            <w:gridSpan w:val="7"/>
            <w:tcBorders>
              <w:top w:val="single" w:sz="4" w:space="0" w:color="auto"/>
              <w:left w:val="single" w:sz="4" w:space="0" w:color="auto"/>
              <w:bottom w:val="single" w:sz="4" w:space="0" w:color="auto"/>
              <w:right w:val="single" w:sz="4" w:space="0" w:color="auto"/>
            </w:tcBorders>
            <w:shd w:val="clear" w:color="auto" w:fill="auto"/>
          </w:tcPr>
          <w:p w14:paraId="6068358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截止本项目完成时限，我单位针对本项目已完成如下工作：退还草原生态修复治理面积8万亩，减轻了草原放牧压力，恢复了草原植被盖度率，退化草原得到了恢复，风沙侵害有效遏制，水土流失问题得到整治，改善了生态环境。</w:t>
            </w:r>
          </w:p>
        </w:tc>
      </w:tr>
      <w:tr w:rsidR="006704C2" w14:paraId="70B0F904" w14:textId="77777777">
        <w:trPr>
          <w:gridAfter w:val="1"/>
          <w:wAfter w:w="130" w:type="pct"/>
          <w:trHeight w:val="312"/>
        </w:trPr>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DFB37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F5FB1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AF31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79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0204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37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年度指标值</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6C005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实际完成值</w:t>
            </w:r>
          </w:p>
        </w:tc>
        <w:tc>
          <w:tcPr>
            <w:tcW w:w="54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5733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w:t>
            </w:r>
          </w:p>
        </w:tc>
        <w:tc>
          <w:tcPr>
            <w:tcW w:w="53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4E3A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c>
          <w:tcPr>
            <w:tcW w:w="704"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33F7A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偏差原因分析及改进措施</w:t>
            </w:r>
          </w:p>
        </w:tc>
      </w:tr>
      <w:tr w:rsidR="006704C2" w14:paraId="4A6B6492" w14:textId="77777777">
        <w:trPr>
          <w:trHeight w:val="270"/>
        </w:trPr>
        <w:tc>
          <w:tcPr>
            <w:tcW w:w="359" w:type="pct"/>
            <w:vMerge/>
            <w:tcBorders>
              <w:top w:val="single" w:sz="4" w:space="0" w:color="auto"/>
              <w:left w:val="single" w:sz="4" w:space="0" w:color="auto"/>
              <w:bottom w:val="single" w:sz="4" w:space="0" w:color="auto"/>
              <w:right w:val="single" w:sz="4" w:space="0" w:color="auto"/>
            </w:tcBorders>
            <w:vAlign w:val="center"/>
          </w:tcPr>
          <w:p w14:paraId="504DFA93"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5A92B770" w14:textId="77777777" w:rsidR="006704C2" w:rsidRDefault="006704C2">
            <w:pPr>
              <w:widowControl/>
              <w:jc w:val="left"/>
              <w:rPr>
                <w:rFonts w:ascii="宋体" w:hAnsi="宋体" w:cs="宋体" w:hint="eastAsia"/>
                <w:kern w:val="0"/>
                <w:sz w:val="20"/>
                <w:szCs w:val="20"/>
              </w:rPr>
            </w:pPr>
          </w:p>
        </w:tc>
        <w:tc>
          <w:tcPr>
            <w:tcW w:w="597" w:type="pct"/>
            <w:vMerge/>
            <w:tcBorders>
              <w:top w:val="single" w:sz="4" w:space="0" w:color="auto"/>
              <w:left w:val="single" w:sz="4" w:space="0" w:color="auto"/>
              <w:bottom w:val="single" w:sz="4" w:space="0" w:color="auto"/>
              <w:right w:val="single" w:sz="4" w:space="0" w:color="auto"/>
            </w:tcBorders>
            <w:vAlign w:val="center"/>
          </w:tcPr>
          <w:p w14:paraId="49941BF4" w14:textId="77777777" w:rsidR="006704C2" w:rsidRDefault="006704C2">
            <w:pPr>
              <w:widowControl/>
              <w:jc w:val="left"/>
              <w:rPr>
                <w:rFonts w:ascii="宋体" w:hAnsi="宋体" w:cs="宋体" w:hint="eastAsia"/>
                <w:kern w:val="0"/>
                <w:sz w:val="20"/>
                <w:szCs w:val="20"/>
              </w:rPr>
            </w:pPr>
          </w:p>
        </w:tc>
        <w:tc>
          <w:tcPr>
            <w:tcW w:w="797" w:type="pct"/>
            <w:gridSpan w:val="3"/>
            <w:vMerge/>
            <w:tcBorders>
              <w:top w:val="single" w:sz="4" w:space="0" w:color="auto"/>
              <w:left w:val="single" w:sz="4" w:space="0" w:color="auto"/>
              <w:bottom w:val="single" w:sz="4" w:space="0" w:color="auto"/>
              <w:right w:val="single" w:sz="4" w:space="0" w:color="auto"/>
            </w:tcBorders>
            <w:vAlign w:val="center"/>
          </w:tcPr>
          <w:p w14:paraId="5201386E" w14:textId="77777777" w:rsidR="006704C2" w:rsidRDefault="006704C2">
            <w:pPr>
              <w:widowControl/>
              <w:jc w:val="left"/>
              <w:rPr>
                <w:rFonts w:ascii="宋体" w:hAnsi="宋体" w:cs="宋体" w:hint="eastAsia"/>
                <w:kern w:val="0"/>
                <w:sz w:val="20"/>
                <w:szCs w:val="20"/>
              </w:rPr>
            </w:pPr>
          </w:p>
        </w:tc>
        <w:tc>
          <w:tcPr>
            <w:tcW w:w="513" w:type="pct"/>
            <w:vMerge/>
            <w:tcBorders>
              <w:top w:val="single" w:sz="4" w:space="0" w:color="auto"/>
              <w:left w:val="single" w:sz="4" w:space="0" w:color="auto"/>
              <w:bottom w:val="single" w:sz="4" w:space="0" w:color="auto"/>
              <w:right w:val="single" w:sz="4" w:space="0" w:color="auto"/>
            </w:tcBorders>
            <w:vAlign w:val="center"/>
          </w:tcPr>
          <w:p w14:paraId="13DEB72B" w14:textId="77777777" w:rsidR="006704C2" w:rsidRDefault="006704C2">
            <w:pPr>
              <w:widowControl/>
              <w:jc w:val="left"/>
              <w:rPr>
                <w:rFonts w:ascii="宋体" w:hAnsi="宋体" w:cs="宋体" w:hint="eastAsia"/>
                <w:kern w:val="0"/>
                <w:sz w:val="20"/>
                <w:szCs w:val="20"/>
              </w:rPr>
            </w:pPr>
          </w:p>
        </w:tc>
        <w:tc>
          <w:tcPr>
            <w:tcW w:w="456" w:type="pct"/>
            <w:vMerge/>
            <w:tcBorders>
              <w:top w:val="single" w:sz="4" w:space="0" w:color="auto"/>
              <w:left w:val="single" w:sz="4" w:space="0" w:color="auto"/>
              <w:bottom w:val="single" w:sz="4" w:space="0" w:color="auto"/>
              <w:right w:val="single" w:sz="4" w:space="0" w:color="auto"/>
            </w:tcBorders>
            <w:vAlign w:val="center"/>
          </w:tcPr>
          <w:p w14:paraId="6225B2FA" w14:textId="77777777" w:rsidR="006704C2" w:rsidRDefault="006704C2">
            <w:pPr>
              <w:widowControl/>
              <w:jc w:val="left"/>
              <w:rPr>
                <w:rFonts w:ascii="宋体" w:hAnsi="宋体" w:cs="宋体" w:hint="eastAsia"/>
                <w:kern w:val="0"/>
                <w:sz w:val="20"/>
                <w:szCs w:val="20"/>
              </w:rPr>
            </w:pPr>
          </w:p>
        </w:tc>
        <w:tc>
          <w:tcPr>
            <w:tcW w:w="540" w:type="pct"/>
            <w:gridSpan w:val="2"/>
            <w:vMerge/>
            <w:tcBorders>
              <w:top w:val="single" w:sz="4" w:space="0" w:color="auto"/>
              <w:left w:val="single" w:sz="4" w:space="0" w:color="auto"/>
              <w:bottom w:val="single" w:sz="4" w:space="0" w:color="auto"/>
              <w:right w:val="single" w:sz="4" w:space="0" w:color="auto"/>
            </w:tcBorders>
            <w:vAlign w:val="center"/>
          </w:tcPr>
          <w:p w14:paraId="5B50102A" w14:textId="77777777" w:rsidR="006704C2" w:rsidRDefault="006704C2">
            <w:pPr>
              <w:widowControl/>
              <w:jc w:val="left"/>
              <w:rPr>
                <w:rFonts w:ascii="宋体" w:hAnsi="宋体" w:cs="宋体" w:hint="eastAsia"/>
                <w:kern w:val="0"/>
                <w:sz w:val="20"/>
                <w:szCs w:val="20"/>
              </w:rPr>
            </w:pPr>
          </w:p>
        </w:tc>
        <w:tc>
          <w:tcPr>
            <w:tcW w:w="539" w:type="pct"/>
            <w:gridSpan w:val="2"/>
            <w:vMerge/>
            <w:tcBorders>
              <w:top w:val="single" w:sz="4" w:space="0" w:color="auto"/>
              <w:left w:val="single" w:sz="4" w:space="0" w:color="auto"/>
              <w:bottom w:val="single" w:sz="4" w:space="0" w:color="auto"/>
              <w:right w:val="single" w:sz="4" w:space="0" w:color="auto"/>
            </w:tcBorders>
            <w:vAlign w:val="center"/>
          </w:tcPr>
          <w:p w14:paraId="2988F1F4" w14:textId="77777777" w:rsidR="006704C2" w:rsidRDefault="006704C2">
            <w:pPr>
              <w:widowControl/>
              <w:jc w:val="left"/>
              <w:rPr>
                <w:rFonts w:ascii="宋体" w:hAnsi="宋体" w:cs="宋体" w:hint="eastAsia"/>
                <w:kern w:val="0"/>
                <w:sz w:val="20"/>
                <w:szCs w:val="20"/>
              </w:rPr>
            </w:pPr>
          </w:p>
        </w:tc>
        <w:tc>
          <w:tcPr>
            <w:tcW w:w="704" w:type="pct"/>
            <w:gridSpan w:val="2"/>
            <w:vMerge/>
            <w:tcBorders>
              <w:top w:val="single" w:sz="4" w:space="0" w:color="auto"/>
              <w:left w:val="single" w:sz="4" w:space="0" w:color="auto"/>
              <w:bottom w:val="single" w:sz="4" w:space="0" w:color="auto"/>
              <w:right w:val="single" w:sz="4" w:space="0" w:color="auto"/>
            </w:tcBorders>
            <w:vAlign w:val="center"/>
          </w:tcPr>
          <w:p w14:paraId="05B6D730" w14:textId="77777777" w:rsidR="006704C2" w:rsidRDefault="006704C2">
            <w:pPr>
              <w:widowControl/>
              <w:jc w:val="left"/>
              <w:rPr>
                <w:rFonts w:ascii="宋体" w:hAnsi="宋体" w:cs="宋体" w:hint="eastAsia"/>
                <w:kern w:val="0"/>
                <w:sz w:val="20"/>
                <w:szCs w:val="20"/>
              </w:rPr>
            </w:pPr>
          </w:p>
        </w:tc>
        <w:tc>
          <w:tcPr>
            <w:tcW w:w="130" w:type="pct"/>
            <w:tcBorders>
              <w:top w:val="nil"/>
              <w:left w:val="nil"/>
              <w:bottom w:val="nil"/>
              <w:right w:val="nil"/>
            </w:tcBorders>
            <w:shd w:val="clear" w:color="auto" w:fill="auto"/>
            <w:noWrap/>
            <w:vAlign w:val="center"/>
          </w:tcPr>
          <w:p w14:paraId="526A1318" w14:textId="77777777" w:rsidR="006704C2" w:rsidRDefault="006704C2">
            <w:pPr>
              <w:widowControl/>
              <w:jc w:val="center"/>
              <w:rPr>
                <w:rFonts w:ascii="宋体" w:hAnsi="宋体" w:cs="宋体" w:hint="eastAsia"/>
                <w:kern w:val="0"/>
                <w:sz w:val="20"/>
                <w:szCs w:val="20"/>
              </w:rPr>
            </w:pPr>
          </w:p>
        </w:tc>
      </w:tr>
      <w:tr w:rsidR="006704C2" w14:paraId="60C390A7" w14:textId="77777777">
        <w:trPr>
          <w:trHeight w:val="402"/>
        </w:trPr>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FE219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年度绩效指标完成情况</w:t>
            </w: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5C3F1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产出指标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1ECC13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CA0C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退还草原生态修复治理面积</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59702D8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&gt;=8万亩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F8EB7C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=8万亩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E43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E8B0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7A44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2C269F8C" w14:textId="77777777" w:rsidR="006704C2" w:rsidRDefault="006704C2">
            <w:pPr>
              <w:widowControl/>
              <w:jc w:val="left"/>
              <w:rPr>
                <w:rFonts w:eastAsia="Times New Roman"/>
                <w:kern w:val="0"/>
                <w:sz w:val="20"/>
                <w:szCs w:val="20"/>
              </w:rPr>
            </w:pPr>
          </w:p>
        </w:tc>
      </w:tr>
      <w:tr w:rsidR="006704C2" w14:paraId="79A17D65"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49914BDB"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6617EDB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F06970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D1825"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退化草原生态修复治理质量达标率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0EF4488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4C8EBA3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A5D5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AD3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D9A6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5848BDAD" w14:textId="77777777" w:rsidR="006704C2" w:rsidRDefault="006704C2">
            <w:pPr>
              <w:widowControl/>
              <w:jc w:val="left"/>
              <w:rPr>
                <w:rFonts w:eastAsia="Times New Roman"/>
                <w:kern w:val="0"/>
                <w:sz w:val="20"/>
                <w:szCs w:val="20"/>
              </w:rPr>
            </w:pPr>
          </w:p>
        </w:tc>
      </w:tr>
      <w:tr w:rsidR="006704C2" w14:paraId="68D96F3B"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43548CF1"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1DAFE02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7F361F0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时效指标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50ABCD"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退化草原生态修复任务完成及时率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63DBBF1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&gt;=100%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03F03F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6F0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7D7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21B4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5FD7E0D" w14:textId="77777777" w:rsidR="006704C2" w:rsidRDefault="006704C2">
            <w:pPr>
              <w:widowControl/>
              <w:jc w:val="left"/>
              <w:rPr>
                <w:rFonts w:eastAsia="Times New Roman"/>
                <w:kern w:val="0"/>
                <w:sz w:val="20"/>
                <w:szCs w:val="20"/>
              </w:rPr>
            </w:pPr>
          </w:p>
        </w:tc>
      </w:tr>
      <w:tr w:rsidR="006704C2" w14:paraId="37A38F1C"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788D1CF5" w14:textId="77777777" w:rsidR="006704C2" w:rsidRDefault="006704C2">
            <w:pPr>
              <w:widowControl/>
              <w:jc w:val="left"/>
              <w:rPr>
                <w:rFonts w:ascii="宋体" w:hAnsi="宋体" w:cs="宋体" w:hint="eastAsia"/>
                <w:kern w:val="0"/>
                <w:sz w:val="20"/>
                <w:szCs w:val="20"/>
              </w:rPr>
            </w:pP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CE88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成本指标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169150E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经济成本指标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93077"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退化草原生态修复治理</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2A2525D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E287B92"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=25元/亩</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9762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7194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1817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700E024" w14:textId="77777777" w:rsidR="006704C2" w:rsidRDefault="006704C2">
            <w:pPr>
              <w:widowControl/>
              <w:jc w:val="left"/>
              <w:rPr>
                <w:rFonts w:eastAsia="Times New Roman"/>
                <w:kern w:val="0"/>
                <w:sz w:val="20"/>
                <w:szCs w:val="20"/>
              </w:rPr>
            </w:pPr>
          </w:p>
        </w:tc>
      </w:tr>
      <w:tr w:rsidR="006704C2" w14:paraId="0F111694"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18B5EA55"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15EB8B75"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0851D36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社会成本指标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2816B2"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辖区牧民投诉率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0AFB834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6DE91C9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34E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996F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0CCF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761497D1" w14:textId="77777777" w:rsidR="006704C2" w:rsidRDefault="006704C2">
            <w:pPr>
              <w:widowControl/>
              <w:jc w:val="left"/>
              <w:rPr>
                <w:rFonts w:eastAsia="Times New Roman"/>
                <w:kern w:val="0"/>
                <w:sz w:val="20"/>
                <w:szCs w:val="20"/>
              </w:rPr>
            </w:pPr>
          </w:p>
        </w:tc>
      </w:tr>
      <w:tr w:rsidR="006704C2" w14:paraId="14B96945"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1D9BE3BD"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007C9771"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6CA6BF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生态环境成本指标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DD3FA"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67DA07E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326EA4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87D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15E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30DB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0930F29" w14:textId="77777777" w:rsidR="006704C2" w:rsidRDefault="006704C2">
            <w:pPr>
              <w:widowControl/>
              <w:jc w:val="left"/>
              <w:rPr>
                <w:rFonts w:eastAsia="Times New Roman"/>
                <w:kern w:val="0"/>
                <w:sz w:val="20"/>
                <w:szCs w:val="20"/>
              </w:rPr>
            </w:pPr>
          </w:p>
        </w:tc>
      </w:tr>
      <w:tr w:rsidR="006704C2" w14:paraId="71EE9593"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28083996" w14:textId="77777777" w:rsidR="006704C2" w:rsidRDefault="006704C2">
            <w:pPr>
              <w:widowControl/>
              <w:jc w:val="left"/>
              <w:rPr>
                <w:rFonts w:ascii="宋体" w:hAnsi="宋体" w:cs="宋体" w:hint="eastAsia"/>
                <w:kern w:val="0"/>
                <w:sz w:val="20"/>
                <w:szCs w:val="20"/>
              </w:rPr>
            </w:pPr>
          </w:p>
        </w:tc>
        <w:tc>
          <w:tcPr>
            <w:tcW w:w="35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5E7D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效益指标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37EBED5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经济效益指标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FDBC7C"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改善退化草原完成率</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5134C79F"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&gt;=90%</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70DB1239"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=90%</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711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2E664"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8BF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83EF2A0" w14:textId="77777777" w:rsidR="006704C2" w:rsidRDefault="006704C2">
            <w:pPr>
              <w:widowControl/>
              <w:jc w:val="left"/>
              <w:rPr>
                <w:rFonts w:eastAsia="Times New Roman"/>
                <w:kern w:val="0"/>
                <w:sz w:val="20"/>
                <w:szCs w:val="20"/>
              </w:rPr>
            </w:pPr>
          </w:p>
        </w:tc>
      </w:tr>
      <w:tr w:rsidR="006704C2" w14:paraId="766E5D5C"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68ED241B"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6C8F1BD0"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492AEC0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社会效益指标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ACBC81"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带动就业人数</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13C8680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&gt;=120人</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0A4C5D45"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=120人</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96E"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63EA1"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6CC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16F2A9F2" w14:textId="77777777" w:rsidR="006704C2" w:rsidRDefault="006704C2">
            <w:pPr>
              <w:widowControl/>
              <w:jc w:val="left"/>
              <w:rPr>
                <w:rFonts w:eastAsia="Times New Roman"/>
                <w:kern w:val="0"/>
                <w:sz w:val="20"/>
                <w:szCs w:val="20"/>
              </w:rPr>
            </w:pPr>
          </w:p>
        </w:tc>
      </w:tr>
      <w:tr w:rsidR="006704C2" w14:paraId="6A387567"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03009853" w14:textId="77777777" w:rsidR="006704C2" w:rsidRDefault="006704C2">
            <w:pPr>
              <w:widowControl/>
              <w:jc w:val="left"/>
              <w:rPr>
                <w:rFonts w:ascii="宋体" w:hAnsi="宋体" w:cs="宋体" w:hint="eastAsia"/>
                <w:kern w:val="0"/>
                <w:sz w:val="20"/>
                <w:szCs w:val="20"/>
              </w:rPr>
            </w:pPr>
          </w:p>
        </w:tc>
        <w:tc>
          <w:tcPr>
            <w:tcW w:w="359" w:type="pct"/>
            <w:vMerge/>
            <w:tcBorders>
              <w:top w:val="single" w:sz="4" w:space="0" w:color="auto"/>
              <w:left w:val="single" w:sz="4" w:space="0" w:color="auto"/>
              <w:bottom w:val="single" w:sz="4" w:space="0" w:color="auto"/>
              <w:right w:val="single" w:sz="4" w:space="0" w:color="auto"/>
            </w:tcBorders>
            <w:vAlign w:val="center"/>
          </w:tcPr>
          <w:p w14:paraId="48E04C0B" w14:textId="77777777" w:rsidR="006704C2" w:rsidRDefault="006704C2">
            <w:pPr>
              <w:widowControl/>
              <w:jc w:val="left"/>
              <w:rPr>
                <w:rFonts w:ascii="宋体" w:hAnsi="宋体" w:cs="宋体" w:hint="eastAsia"/>
                <w:kern w:val="0"/>
                <w:sz w:val="20"/>
                <w:szCs w:val="20"/>
              </w:rPr>
            </w:pP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5FD21C10"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生态效益指标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8B6908"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71491B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1CBEE3D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D6E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B0D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0F0A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3F6D96A1" w14:textId="77777777" w:rsidR="006704C2" w:rsidRDefault="006704C2">
            <w:pPr>
              <w:widowControl/>
              <w:jc w:val="left"/>
              <w:rPr>
                <w:rFonts w:eastAsia="Times New Roman"/>
                <w:kern w:val="0"/>
                <w:sz w:val="20"/>
                <w:szCs w:val="20"/>
              </w:rPr>
            </w:pPr>
          </w:p>
        </w:tc>
      </w:tr>
      <w:tr w:rsidR="006704C2" w14:paraId="7FB4101D" w14:textId="77777777">
        <w:trPr>
          <w:trHeight w:val="402"/>
        </w:trPr>
        <w:tc>
          <w:tcPr>
            <w:tcW w:w="359" w:type="pct"/>
            <w:vMerge/>
            <w:tcBorders>
              <w:top w:val="single" w:sz="4" w:space="0" w:color="auto"/>
              <w:left w:val="single" w:sz="4" w:space="0" w:color="auto"/>
              <w:bottom w:val="single" w:sz="4" w:space="0" w:color="auto"/>
              <w:right w:val="single" w:sz="4" w:space="0" w:color="auto"/>
            </w:tcBorders>
            <w:vAlign w:val="center"/>
          </w:tcPr>
          <w:p w14:paraId="12FCE53C" w14:textId="77777777" w:rsidR="006704C2" w:rsidRDefault="006704C2">
            <w:pPr>
              <w:widowControl/>
              <w:jc w:val="left"/>
              <w:rPr>
                <w:rFonts w:ascii="宋体" w:hAnsi="宋体" w:cs="宋体" w:hint="eastAsia"/>
                <w:kern w:val="0"/>
                <w:sz w:val="20"/>
                <w:szCs w:val="20"/>
              </w:rPr>
            </w:pPr>
          </w:p>
        </w:tc>
        <w:tc>
          <w:tcPr>
            <w:tcW w:w="359" w:type="pct"/>
            <w:tcBorders>
              <w:top w:val="single" w:sz="4" w:space="0" w:color="auto"/>
              <w:left w:val="single" w:sz="4" w:space="0" w:color="auto"/>
              <w:bottom w:val="single" w:sz="4" w:space="0" w:color="auto"/>
              <w:right w:val="single" w:sz="4" w:space="0" w:color="auto"/>
            </w:tcBorders>
            <w:shd w:val="clear" w:color="auto" w:fill="auto"/>
            <w:vAlign w:val="center"/>
          </w:tcPr>
          <w:p w14:paraId="0AF2E918"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597" w:type="pct"/>
            <w:tcBorders>
              <w:top w:val="single" w:sz="4" w:space="0" w:color="auto"/>
              <w:left w:val="single" w:sz="4" w:space="0" w:color="auto"/>
              <w:bottom w:val="single" w:sz="4" w:space="0" w:color="auto"/>
              <w:right w:val="single" w:sz="4" w:space="0" w:color="auto"/>
            </w:tcBorders>
            <w:shd w:val="clear" w:color="auto" w:fill="auto"/>
            <w:vAlign w:val="center"/>
          </w:tcPr>
          <w:p w14:paraId="23E4FD56"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满意度指标</w:t>
            </w:r>
          </w:p>
        </w:tc>
        <w:tc>
          <w:tcPr>
            <w:tcW w:w="79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D787E3" w14:textId="77777777" w:rsidR="006704C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513" w:type="pct"/>
            <w:tcBorders>
              <w:top w:val="single" w:sz="4" w:space="0" w:color="auto"/>
              <w:left w:val="single" w:sz="4" w:space="0" w:color="auto"/>
              <w:bottom w:val="single" w:sz="4" w:space="0" w:color="auto"/>
              <w:right w:val="single" w:sz="4" w:space="0" w:color="auto"/>
            </w:tcBorders>
            <w:shd w:val="clear" w:color="auto" w:fill="auto"/>
            <w:vAlign w:val="center"/>
          </w:tcPr>
          <w:p w14:paraId="4184D96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456" w:type="pct"/>
            <w:tcBorders>
              <w:top w:val="single" w:sz="4" w:space="0" w:color="auto"/>
              <w:left w:val="single" w:sz="4" w:space="0" w:color="auto"/>
              <w:bottom w:val="single" w:sz="4" w:space="0" w:color="auto"/>
              <w:right w:val="single" w:sz="4" w:space="0" w:color="auto"/>
            </w:tcBorders>
            <w:shd w:val="clear" w:color="auto" w:fill="auto"/>
            <w:vAlign w:val="center"/>
          </w:tcPr>
          <w:p w14:paraId="2095C26D"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54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0A04C"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4F23"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7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CF2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0D11D20E" w14:textId="77777777" w:rsidR="006704C2" w:rsidRDefault="006704C2">
            <w:pPr>
              <w:widowControl/>
              <w:jc w:val="left"/>
              <w:rPr>
                <w:rFonts w:eastAsia="Times New Roman"/>
                <w:kern w:val="0"/>
                <w:sz w:val="20"/>
                <w:szCs w:val="20"/>
              </w:rPr>
            </w:pPr>
          </w:p>
        </w:tc>
      </w:tr>
      <w:tr w:rsidR="006704C2" w14:paraId="1695AF07" w14:textId="77777777">
        <w:trPr>
          <w:trHeight w:val="270"/>
        </w:trPr>
        <w:tc>
          <w:tcPr>
            <w:tcW w:w="3084"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39DB2F1B"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总分</w:t>
            </w:r>
          </w:p>
        </w:tc>
        <w:tc>
          <w:tcPr>
            <w:tcW w:w="540" w:type="pct"/>
            <w:gridSpan w:val="2"/>
            <w:tcBorders>
              <w:top w:val="single" w:sz="4" w:space="0" w:color="auto"/>
              <w:left w:val="nil"/>
              <w:bottom w:val="single" w:sz="4" w:space="0" w:color="auto"/>
              <w:right w:val="single" w:sz="4" w:space="0" w:color="auto"/>
            </w:tcBorders>
            <w:shd w:val="clear" w:color="auto" w:fill="auto"/>
            <w:vAlign w:val="center"/>
          </w:tcPr>
          <w:p w14:paraId="28AB015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39" w:type="pct"/>
            <w:gridSpan w:val="2"/>
            <w:tcBorders>
              <w:top w:val="single" w:sz="4" w:space="0" w:color="auto"/>
              <w:left w:val="nil"/>
              <w:bottom w:val="single" w:sz="4" w:space="0" w:color="auto"/>
              <w:right w:val="single" w:sz="4" w:space="0" w:color="auto"/>
            </w:tcBorders>
            <w:shd w:val="clear" w:color="auto" w:fill="auto"/>
            <w:vAlign w:val="center"/>
          </w:tcPr>
          <w:p w14:paraId="435F3AFA"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100分</w:t>
            </w:r>
          </w:p>
        </w:tc>
        <w:tc>
          <w:tcPr>
            <w:tcW w:w="704" w:type="pct"/>
            <w:gridSpan w:val="2"/>
            <w:tcBorders>
              <w:top w:val="single" w:sz="4" w:space="0" w:color="auto"/>
              <w:left w:val="nil"/>
              <w:bottom w:val="single" w:sz="4" w:space="0" w:color="auto"/>
              <w:right w:val="single" w:sz="4" w:space="0" w:color="auto"/>
            </w:tcBorders>
            <w:shd w:val="clear" w:color="auto" w:fill="auto"/>
            <w:vAlign w:val="center"/>
          </w:tcPr>
          <w:p w14:paraId="37665087" w14:textId="77777777" w:rsidR="006704C2"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30" w:type="pct"/>
            <w:vAlign w:val="center"/>
          </w:tcPr>
          <w:p w14:paraId="6B2C1E5C" w14:textId="77777777" w:rsidR="006704C2" w:rsidRDefault="006704C2">
            <w:pPr>
              <w:widowControl/>
              <w:jc w:val="left"/>
              <w:rPr>
                <w:rFonts w:eastAsia="Times New Roman"/>
                <w:kern w:val="0"/>
                <w:sz w:val="20"/>
                <w:szCs w:val="20"/>
              </w:rPr>
            </w:pPr>
          </w:p>
        </w:tc>
      </w:tr>
    </w:tbl>
    <w:p w14:paraId="07685FE9" w14:textId="77777777" w:rsidR="006704C2" w:rsidRDefault="006704C2">
      <w:pPr>
        <w:ind w:firstLineChars="200" w:firstLine="640"/>
        <w:jc w:val="left"/>
        <w:rPr>
          <w:rFonts w:ascii="仿宋_GB2312" w:eastAsia="仿宋_GB2312"/>
          <w:sz w:val="32"/>
          <w:szCs w:val="32"/>
        </w:rPr>
      </w:pPr>
    </w:p>
    <w:p w14:paraId="4A34223E" w14:textId="77777777" w:rsidR="006704C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lastRenderedPageBreak/>
        <w:t>十二、其他需说明的事项</w:t>
      </w:r>
    </w:p>
    <w:p w14:paraId="4D1291FE" w14:textId="77777777" w:rsidR="006704C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C77A592" w14:textId="77777777" w:rsidR="006704C2"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t>第三部分 专业名词解释</w:t>
      </w:r>
      <w:bookmarkEnd w:id="30"/>
      <w:bookmarkEnd w:id="31"/>
    </w:p>
    <w:p w14:paraId="7517CC3F"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D03708B"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8014E72"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52B765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4F676BBA"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9C9809"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B816677"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44AADC"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14:paraId="2B5BACA4"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76FAC6A6" w14:textId="77777777" w:rsidR="006704C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DA3BB8E"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D5EE3C4"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1C54C45A" w14:textId="77777777" w:rsidR="006704C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FD649E" w14:textId="77777777" w:rsidR="006704C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609FCE1" w14:textId="77777777" w:rsidR="006704C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8372AC4" w14:textId="77777777" w:rsidR="006704C2"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77071AD" w14:textId="77777777" w:rsidR="006704C2"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5FC5D6D5" w14:textId="77777777" w:rsidR="006704C2"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3CF932E" w14:textId="77777777" w:rsidR="006704C2" w:rsidRDefault="00000000">
      <w:pPr>
        <w:ind w:firstLineChars="200" w:firstLine="640"/>
        <w:outlineLvl w:val="1"/>
        <w:rPr>
          <w:rFonts w:ascii="黑体" w:eastAsia="仿宋_GB2312" w:hAnsi="黑体" w:cs="宋体" w:hint="eastAsia"/>
          <w:bCs/>
          <w:kern w:val="0"/>
          <w:sz w:val="32"/>
          <w:szCs w:val="32"/>
        </w:rPr>
      </w:pPr>
      <w:bookmarkStart w:id="38" w:name="_Toc28786"/>
      <w:bookmarkStart w:id="39" w:name="_Toc14238"/>
      <w:r>
        <w:rPr>
          <w:rFonts w:ascii="黑体" w:eastAsia="仿宋_GB2312" w:hAnsi="黑体" w:cs="宋体" w:hint="eastAsia"/>
          <w:bCs/>
          <w:kern w:val="0"/>
          <w:sz w:val="32"/>
          <w:szCs w:val="32"/>
        </w:rPr>
        <w:t>四、《财政拨款收入支出决算总表》</w:t>
      </w:r>
      <w:bookmarkEnd w:id="38"/>
      <w:bookmarkEnd w:id="39"/>
    </w:p>
    <w:p w14:paraId="0D4E1179" w14:textId="77777777" w:rsidR="006704C2"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0701068F" w14:textId="77777777" w:rsidR="006704C2"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D6546E2"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415D2903" w14:textId="77777777" w:rsidR="006704C2"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2DFB3AEC" w14:textId="77777777" w:rsidR="006704C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A10399E" w14:textId="77777777" w:rsidR="006704C2" w:rsidRDefault="006704C2">
      <w:pPr>
        <w:ind w:firstLineChars="200" w:firstLine="640"/>
        <w:rPr>
          <w:rFonts w:ascii="仿宋_GB2312" w:eastAsia="仿宋_GB2312"/>
          <w:sz w:val="32"/>
          <w:szCs w:val="32"/>
        </w:rPr>
      </w:pPr>
    </w:p>
    <w:p w14:paraId="7B7F199E" w14:textId="77777777" w:rsidR="006704C2" w:rsidRDefault="006704C2">
      <w:pPr>
        <w:ind w:firstLineChars="200" w:firstLine="640"/>
        <w:outlineLvl w:val="1"/>
        <w:rPr>
          <w:rFonts w:ascii="黑体" w:eastAsia="黑体" w:hAnsi="黑体" w:cs="宋体" w:hint="eastAsia"/>
          <w:bCs/>
          <w:kern w:val="0"/>
          <w:sz w:val="32"/>
          <w:szCs w:val="32"/>
        </w:rPr>
      </w:pPr>
    </w:p>
    <w:sectPr w:rsidR="006704C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8A60A" w14:textId="77777777" w:rsidR="00AA47C4" w:rsidRDefault="00AA47C4">
      <w:r>
        <w:separator/>
      </w:r>
    </w:p>
  </w:endnote>
  <w:endnote w:type="continuationSeparator" w:id="0">
    <w:p w14:paraId="57753F46" w14:textId="77777777" w:rsidR="00AA47C4" w:rsidRDefault="00AA4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E4604" w14:textId="77777777" w:rsidR="006704C2" w:rsidRDefault="00000000">
    <w:pPr>
      <w:pStyle w:val="a4"/>
    </w:pPr>
    <w:r>
      <w:rPr>
        <w:noProof/>
      </w:rPr>
      <mc:AlternateContent>
        <mc:Choice Requires="wps">
          <w:drawing>
            <wp:anchor distT="0" distB="0" distL="114300" distR="114300" simplePos="0" relativeHeight="251659264" behindDoc="0" locked="0" layoutInCell="1" allowOverlap="1" wp14:anchorId="587A8B15" wp14:editId="70369937">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87A8B15"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9A0C518" w14:textId="77777777" w:rsidR="006704C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FD7842" w14:textId="77777777" w:rsidR="00AA47C4" w:rsidRDefault="00AA47C4">
      <w:r>
        <w:separator/>
      </w:r>
    </w:p>
  </w:footnote>
  <w:footnote w:type="continuationSeparator" w:id="0">
    <w:p w14:paraId="4A0B8021" w14:textId="77777777" w:rsidR="00AA47C4" w:rsidRDefault="00AA47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27768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344A18"/>
    <w:rsid w:val="00213C59"/>
    <w:rsid w:val="003210CE"/>
    <w:rsid w:val="00344A18"/>
    <w:rsid w:val="00393AAC"/>
    <w:rsid w:val="003A2D0F"/>
    <w:rsid w:val="0045190D"/>
    <w:rsid w:val="004852FC"/>
    <w:rsid w:val="0052043B"/>
    <w:rsid w:val="00541735"/>
    <w:rsid w:val="00623721"/>
    <w:rsid w:val="006704C2"/>
    <w:rsid w:val="00675371"/>
    <w:rsid w:val="0069558A"/>
    <w:rsid w:val="007256AA"/>
    <w:rsid w:val="00AA47C4"/>
    <w:rsid w:val="00B70D59"/>
    <w:rsid w:val="00B90813"/>
    <w:rsid w:val="00C96728"/>
    <w:rsid w:val="00D27261"/>
    <w:rsid w:val="00DB0043"/>
    <w:rsid w:val="00F52A8D"/>
    <w:rsid w:val="019404F8"/>
    <w:rsid w:val="02BD3108"/>
    <w:rsid w:val="02F73D26"/>
    <w:rsid w:val="034D4FEF"/>
    <w:rsid w:val="035D1785"/>
    <w:rsid w:val="039F47CE"/>
    <w:rsid w:val="03E05CE8"/>
    <w:rsid w:val="03F973EE"/>
    <w:rsid w:val="043E5B56"/>
    <w:rsid w:val="048C3708"/>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AF44089"/>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A00618"/>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A00892"/>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394495"/>
    <w:rsid w:val="584A0929"/>
    <w:rsid w:val="58CD2491"/>
    <w:rsid w:val="591B41B2"/>
    <w:rsid w:val="59254A26"/>
    <w:rsid w:val="59326325"/>
    <w:rsid w:val="595C505B"/>
    <w:rsid w:val="595E55C3"/>
    <w:rsid w:val="596E7E20"/>
    <w:rsid w:val="59C503C4"/>
    <w:rsid w:val="59F9242B"/>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6D31CB"/>
  <w15:docId w15:val="{3EF82EDE-CC9B-4205-8CCA-F60F7E8FA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1384</Words>
  <Characters>7895</Characters>
  <Application>Microsoft Office Word</Application>
  <DocSecurity>0</DocSecurity>
  <Lines>65</Lines>
  <Paragraphs>18</Paragraphs>
  <ScaleCrop>false</ScaleCrop>
  <Company/>
  <LinksUpToDate>false</LinksUpToDate>
  <CharactersWithSpaces>9261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6</cp:revision>
  <dcterms:created xsi:type="dcterms:W3CDTF">2014-10-29T12:08:00Z</dcterms:created>
  <dcterms:modified xsi:type="dcterms:W3CDTF">2024-08-20T07:32:00Z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